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8D18D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科研项目设备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采购</w:t>
      </w:r>
    </w:p>
    <w:p w14:paraId="0107D4B2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一、采购需求</w:t>
      </w:r>
    </w:p>
    <w:p w14:paraId="3F69B073"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（一）设备需求</w:t>
      </w:r>
    </w:p>
    <w:p w14:paraId="5D66301D">
      <w:pPr>
        <w:rPr>
          <w:rFonts w:ascii="宋体" w:hAnsi="宋体" w:eastAsia="宋体"/>
          <w:b/>
          <w:sz w:val="24"/>
          <w:szCs w:val="24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6096"/>
        <w:gridCol w:w="567"/>
      </w:tblGrid>
      <w:tr w14:paraId="44D1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07141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0B140CC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货物名称</w:t>
            </w:r>
          </w:p>
        </w:tc>
        <w:tc>
          <w:tcPr>
            <w:tcW w:w="6096" w:type="dxa"/>
            <w:vAlign w:val="center"/>
          </w:tcPr>
          <w:p w14:paraId="5FB077E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参数要求</w:t>
            </w:r>
          </w:p>
        </w:tc>
        <w:tc>
          <w:tcPr>
            <w:tcW w:w="567" w:type="dxa"/>
            <w:vAlign w:val="center"/>
          </w:tcPr>
          <w:p w14:paraId="64A31DC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</w:t>
            </w:r>
          </w:p>
        </w:tc>
      </w:tr>
      <w:tr w14:paraId="59A3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7CF3DA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CDF067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操作终端</w:t>
            </w:r>
          </w:p>
        </w:tc>
        <w:tc>
          <w:tcPr>
            <w:tcW w:w="6096" w:type="dxa"/>
            <w:vAlign w:val="center"/>
          </w:tcPr>
          <w:p w14:paraId="059517B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1、处理器：≥Intel十四代酷睿Ultra7-155H标压处理器,16核心，1.4Ghz主频</w:t>
            </w:r>
          </w:p>
          <w:p w14:paraId="7AB7F4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2、内存：≥32G DDR5 5600Mhz内存，提供双内存插槽；</w:t>
            </w:r>
          </w:p>
          <w:p w14:paraId="361F249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3、硬盘：≥1TB M.2 NVME SSD固态硬盘;</w:t>
            </w:r>
          </w:p>
          <w:p w14:paraId="2F640F0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4、显示屏：≥14" 防眩光显示屏，分辨率≥2.5K 2560*1600，350nit，100%SRGB屏幕支持180度开合；</w:t>
            </w:r>
          </w:p>
          <w:p w14:paraId="4FFF14C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5、显卡：≥RTX4050 4GB 独立显卡；</w:t>
            </w:r>
          </w:p>
          <w:p w14:paraId="2940A80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6、网卡：WIFI6无线网卡；</w:t>
            </w:r>
          </w:p>
          <w:p w14:paraId="5781E24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7、定位设备：多点触控板+指点杆；</w:t>
            </w:r>
          </w:p>
          <w:p w14:paraId="7A56B3A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8、键盘：防泼溅键盘；</w:t>
            </w:r>
          </w:p>
          <w:p w14:paraId="3ECC712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9、摄像头：≥720P摄像头，支持物理防窥开关；</w:t>
            </w:r>
          </w:p>
          <w:p w14:paraId="658112D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10、指纹识别器：指纹与电源开关二合一按键；</w:t>
            </w:r>
          </w:p>
          <w:p w14:paraId="47CF5BE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11、接口：≥2个雷电4，≥2个USB 3.2接口；≥1个HDMI接口；≥1个耳麦二合一接口；</w:t>
            </w:r>
          </w:p>
          <w:p w14:paraId="1D6D150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12、电池：≥75WHr电池；</w:t>
            </w:r>
          </w:p>
          <w:p w14:paraId="3D50677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13、体积：重量≤1.6KG；厚度≤18mm；</w:t>
            </w:r>
          </w:p>
          <w:p w14:paraId="5CCA0B5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14、操作系统：出厂标配Windows 11操作系统；</w:t>
            </w:r>
          </w:p>
          <w:p w14:paraId="704DB26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15、配件：笔记本电脑礼包（原厂笔记本电脑包、USB光电鼠标）；</w:t>
            </w:r>
          </w:p>
          <w:p w14:paraId="48113B76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16、服务：三年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原厂质保（中标后提供原厂三年免费质保函）</w:t>
            </w:r>
          </w:p>
        </w:tc>
        <w:tc>
          <w:tcPr>
            <w:tcW w:w="567" w:type="dxa"/>
            <w:vAlign w:val="center"/>
          </w:tcPr>
          <w:p w14:paraId="4F2916E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1台</w:t>
            </w:r>
          </w:p>
        </w:tc>
      </w:tr>
      <w:tr w14:paraId="1C69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0A1778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4FD253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云计算硬件平台</w:t>
            </w:r>
          </w:p>
        </w:tc>
        <w:tc>
          <w:tcPr>
            <w:tcW w:w="6096" w:type="dxa"/>
            <w:vAlign w:val="center"/>
          </w:tcPr>
          <w:p w14:paraId="548C574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1、实配2颗英特尔至强银牌4210 CPU或以上(2.2GHz/10-Core/13.75MB/85W)</w:t>
            </w:r>
          </w:p>
          <w:p w14:paraId="32F54E1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2、内存实配256GB DDR4 2666MHz，内存槽位≥24个，支持单颗粒数据纠错、内存巡检、内存镜像；</w:t>
            </w:r>
          </w:p>
          <w:p w14:paraId="2DCBBF8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3、板载千兆电口2个，万兆光口2个 </w:t>
            </w:r>
          </w:p>
          <w:p w14:paraId="6C6EFE1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4、实配480GSSDS硬盘2块，配置1200G SAS硬盘3块，整机最大支持≥31个2.5"硬盘槽位；内置存储：支持2*M.2 SATA SSD，支持硬RAID1，支持免开箱热插拔，支持内置虚拟化、OS安装;</w:t>
            </w:r>
          </w:p>
          <w:p w14:paraId="3E75F9A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配置磁盘阵列卡，缓存≥</w:t>
            </w:r>
            <w:r>
              <w:rPr>
                <w:rFonts w:ascii="宋体" w:hAnsi="宋体" w:eastAsia="宋体"/>
                <w:sz w:val="18"/>
                <w:szCs w:val="18"/>
              </w:rPr>
              <w:t>1G，支持RAID 0/1/10/5/50/6/60</w:t>
            </w:r>
          </w:p>
          <w:p w14:paraId="1678734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5、I/O扩展：PCI-E I/O插槽总数支持≥10个</w:t>
            </w:r>
          </w:p>
          <w:p w14:paraId="181F3C2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7、配置2个900W AC 冗余交流电源模块；满配冗余风扇,支持单风扇失效，含导轨</w:t>
            </w:r>
          </w:p>
          <w:p w14:paraId="52B5B535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8、标配集成显卡，显存≥32 MB，提供官网证明材料</w:t>
            </w:r>
          </w:p>
          <w:p w14:paraId="2543650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9、可管理和维护性:1. 集成系统管理处理器支持：自动服务器重启、风扇监视和控制、电源监控、温度监控、启动/关闭、按序重启、本地固件更新、错误日志，可通过可视化工具提供系统未来状况的可视显示； 2.具有图形管理界面及其他高级管理功能；3.配置独立的远程管理控制端口，支持远程监控图形界面, 可实现与操作系统无关的远程对服务器的完全控制，包括远程的开机、关机、重启、虚拟软驱、虚拟光驱等操作支持中文BIOS界面</w:t>
            </w:r>
          </w:p>
          <w:p w14:paraId="2A243B0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10、 操作系统：含正版操作系统</w:t>
            </w:r>
          </w:p>
          <w:p w14:paraId="43D5BDD1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11、为保证产品质量，请提供相关资质：中国环境标志产品认证证书（中国），通过CCC、CE、CU认证并提供证书</w:t>
            </w:r>
          </w:p>
        </w:tc>
        <w:tc>
          <w:tcPr>
            <w:tcW w:w="567" w:type="dxa"/>
            <w:vAlign w:val="center"/>
          </w:tcPr>
          <w:p w14:paraId="3C8AAB7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1套</w:t>
            </w:r>
          </w:p>
        </w:tc>
      </w:tr>
      <w:tr w14:paraId="1844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61807E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C80010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交换机</w:t>
            </w:r>
          </w:p>
        </w:tc>
        <w:tc>
          <w:tcPr>
            <w:tcW w:w="6096" w:type="dxa"/>
            <w:vAlign w:val="center"/>
          </w:tcPr>
          <w:p w14:paraId="1A615C0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1.固化千兆电接口≥24个，千兆光接口≥4个；</w:t>
            </w:r>
          </w:p>
          <w:p w14:paraId="2261ABE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2.交换容量≥3.36Tbps，包转发率≥120Mpps；</w:t>
            </w:r>
          </w:p>
          <w:p w14:paraId="43FD28A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3.支持IPv4及IPv6路由协议，支持虚拟化堆叠，能够将多台交换机虚拟化为一台逻辑设备，统一转发表项；</w:t>
            </w:r>
          </w:p>
          <w:p w14:paraId="46E4AC2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4.采用静音无风扇设计，具有极强的散热性和耐高温能力，工作温度0℃-50℃；</w:t>
            </w:r>
          </w:p>
          <w:p w14:paraId="7893738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5.支持特有的CPU保护策略，支持本地堆叠和远程堆叠;</w:t>
            </w:r>
          </w:p>
          <w:p w14:paraId="53695C3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.支持通过云管平台实现基于网关的网络拓扑自动发现，并以图形化形式呈现，可以实现配置下发、配置备份、配置恢复、命令调试、重启、设备升级等功能，支持告警信息通过微信公众号、邮件、微信、企业钉钉等方式进行发送提醒；</w:t>
            </w:r>
          </w:p>
          <w:p w14:paraId="7D2F1F28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7.为保证设备在受到外界机械碰撞时能够正常运行，要求所投交换机IK防护测试级别至少达到IK05，提供具有CMA或CAL或CNAS认证章的第三方权威机构检验报告证明；</w:t>
            </w:r>
          </w:p>
          <w:p w14:paraId="2F9962AF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8.支持快速链路检测协议，可快速检测链路的通断和光纤链路的单向性，并支持端口下的环路检测功能，提供官网截图与链接证明或第三方检测报告复印件证明；</w:t>
            </w:r>
          </w:p>
          <w:p w14:paraId="346F2EFD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9.支持基础网络保护策略，能够限制用户向网络中发送ARP报文、ICMP请求报文、DHCP请求报文等数据包的数率，对超过限速阈值的报文进行丢弃处理，甚至能够识别攻击行为，对有攻击行为的用户进行隔离,提供官网截图与链接证明或第三方检测报告复印件证明；</w:t>
            </w:r>
          </w:p>
          <w:p w14:paraId="71C0101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10.要求支持高效节能以太网特性，端口如果在连续一段时间之内空闲，系统会将该端口设置为节能模式，当有报文收发时再通过定时发送的监听码流唤醒端口恢复业务，达到节能的效果；</w:t>
            </w:r>
          </w:p>
          <w:p w14:paraId="2C00CF1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11.支持流量平衡方式，支持LACP动态聚合，支持跨设备的流量镜像；</w:t>
            </w:r>
          </w:p>
        </w:tc>
        <w:tc>
          <w:tcPr>
            <w:tcW w:w="567" w:type="dxa"/>
            <w:vAlign w:val="center"/>
          </w:tcPr>
          <w:p w14:paraId="53EFE85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1台</w:t>
            </w:r>
          </w:p>
        </w:tc>
      </w:tr>
      <w:tr w14:paraId="3BBC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E8872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61B31E0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云基础平台</w:t>
            </w:r>
          </w:p>
        </w:tc>
        <w:tc>
          <w:tcPr>
            <w:tcW w:w="6096" w:type="dxa"/>
            <w:vAlign w:val="center"/>
          </w:tcPr>
          <w:p w14:paraId="4F4EE27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、平台支持基于Docker容器开放式云平台架构和基于OpenStack的云平台架构的混合架构模式。基于Docker容器开放式云平台架构优势：更高效的利用系统资源、秒级、甚至毫秒级的启动时间、更轻松的迁移、更轻松的维护和扩展；基于OpenStack的云平台架构优势：实现对内部的虚拟机资源分配管理，虚拟机在线迁移和冷迁移实现。</w:t>
            </w:r>
          </w:p>
          <w:p w14:paraId="49E91AC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2、镜像管理功能：支持显示OpenStack和Docker镜像列表、能从Docker容器创建新镜像、要求能够从Dockerfile 构建镜像、从registry 下载镜像、能将OpenStack镜像和Docker镜像上传到镜像仓库、能够删除Docker镜像和OpenStack镜像、支持修改镜像支持使用Dockerfile构建镜像。</w:t>
            </w:r>
          </w:p>
          <w:p w14:paraId="498F4E3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3、配额调度：启动/停止/重启容器和OpenStack虚拟机、暂停/恢复容器、删除容器和OpenStack虚拟机、重置OpenStack虚拟机密码、限制虚拟机、容器对CPU的使用、限制虚拟机、容器对内存的使用、限制容器对Block IO的使用、限制虚拟机对根磁盘的使用。支持私有Docker Registry，用户可在本地搭建私有Docker Registry。</w:t>
            </w:r>
          </w:p>
          <w:p w14:paraId="6885A19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4、支持认证、授权、访问控制、API注册和发现机制。</w:t>
            </w:r>
          </w:p>
          <w:p w14:paraId="6556A79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5、支持维护Docker、OpenStack集群状态，比如故障检测、自动扩展。</w:t>
            </w:r>
          </w:p>
          <w:p w14:paraId="528EB42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6、支持OpenStack虚拟机管理器的概述。</w:t>
            </w:r>
          </w:p>
          <w:p w14:paraId="2482CB1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7、支持维护容器、OpenStack虚拟机的生命周期，支持Volume和网络管理。</w:t>
            </w:r>
          </w:p>
          <w:p w14:paraId="32BA955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8、支持OpenStack虚拟机的冷迁移、热迁移。</w:t>
            </w:r>
          </w:p>
          <w:p w14:paraId="0BFB5E3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9、支持负载均衡。</w:t>
            </w:r>
          </w:p>
          <w:p w14:paraId="276B3E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10、可提供教学所需的镜像资源。</w:t>
            </w:r>
          </w:p>
          <w:p w14:paraId="39E4FD9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11、Docker支持秒级创建容器资源。</w:t>
            </w:r>
          </w:p>
        </w:tc>
        <w:tc>
          <w:tcPr>
            <w:tcW w:w="567" w:type="dxa"/>
            <w:vAlign w:val="center"/>
          </w:tcPr>
          <w:p w14:paraId="3BE9170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1套</w:t>
            </w:r>
          </w:p>
        </w:tc>
      </w:tr>
    </w:tbl>
    <w:p w14:paraId="47586EB8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 w14:paraId="62FC8E0E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 w14:paraId="4BDCDE9F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 w14:paraId="018234A2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 w14:paraId="5FB8566D">
      <w:pPr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（二）其他需求</w:t>
      </w:r>
    </w:p>
    <w:p w14:paraId="059B5638">
      <w:pPr>
        <w:pStyle w:val="4"/>
        <w:widowControl/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cs="宋体"/>
          <w:color w:val="1D2129"/>
          <w:bdr w:val="single" w:color="E5E7EB" w:sz="2" w:space="0"/>
          <w:shd w:val="clear" w:color="auto" w:fill="FFFFFF"/>
        </w:rPr>
      </w:pPr>
      <w:r>
        <w:rPr>
          <w:rFonts w:hint="eastAsia" w:cs="宋体"/>
          <w:color w:val="1D2129"/>
          <w:bdr w:val="single" w:color="E5E7EB" w:sz="2" w:space="0"/>
          <w:shd w:val="clear" w:color="auto" w:fill="FFFFFF"/>
        </w:rPr>
        <w:t>供货时间：中标签订合同后三天内供货并安装调试完毕，如不能按时完成，视为自动放弃并赔偿相应损失；</w:t>
      </w:r>
    </w:p>
    <w:p w14:paraId="0AD54672">
      <w:pPr>
        <w:pStyle w:val="4"/>
        <w:widowControl/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cs="宋体"/>
          <w:color w:val="1D2129"/>
          <w:bdr w:val="single" w:color="E5E7EB" w:sz="2" w:space="0"/>
          <w:shd w:val="clear" w:color="auto" w:fill="FFFFFF"/>
        </w:rPr>
      </w:pPr>
      <w:r>
        <w:rPr>
          <w:rFonts w:hint="eastAsia"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637C29A6">
      <w:pPr>
        <w:pStyle w:val="4"/>
        <w:widowControl/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cs="宋体"/>
          <w:color w:val="1D2129"/>
          <w:bdr w:val="single" w:color="E5E7EB" w:sz="2" w:space="0"/>
          <w:shd w:val="clear" w:color="auto" w:fill="FFFFFF"/>
        </w:rPr>
      </w:pPr>
      <w:r>
        <w:rPr>
          <w:rFonts w:hint="eastAsia" w:cs="宋体"/>
          <w:color w:val="1D2129"/>
          <w:bdr w:val="single" w:color="E5E7EB" w:sz="2" w:space="0"/>
          <w:shd w:val="clear" w:color="auto" w:fill="FFFFFF"/>
        </w:rPr>
        <w:t>报价包含所有产品的安装调试费用。</w:t>
      </w:r>
    </w:p>
    <w:p w14:paraId="79A9BD0A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二、采购预算</w:t>
      </w:r>
    </w:p>
    <w:p w14:paraId="65DD0AC4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ascii="宋体" w:hAnsi="宋体"/>
          <w:color w:val="FF0000"/>
          <w:kern w:val="0"/>
          <w:sz w:val="24"/>
        </w:rPr>
        <w:t>4.95</w:t>
      </w:r>
      <w:r>
        <w:rPr>
          <w:rFonts w:hint="eastAsia" w:ascii="宋体" w:hAnsi="宋体"/>
          <w:color w:val="FF0000"/>
          <w:kern w:val="0"/>
          <w:sz w:val="24"/>
        </w:rPr>
        <w:t>万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p w14:paraId="7D997903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9C"/>
    <w:rsid w:val="00063431"/>
    <w:rsid w:val="0067126C"/>
    <w:rsid w:val="006F5E58"/>
    <w:rsid w:val="00760517"/>
    <w:rsid w:val="007657FF"/>
    <w:rsid w:val="009B1AFA"/>
    <w:rsid w:val="00D6109C"/>
    <w:rsid w:val="00D92B07"/>
    <w:rsid w:val="00E46E13"/>
    <w:rsid w:val="00EC17FD"/>
    <w:rsid w:val="00F12EA0"/>
    <w:rsid w:val="00F366AB"/>
    <w:rsid w:val="7E36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HTML 预设格式 字符"/>
    <w:basedOn w:val="7"/>
    <w:link w:val="4"/>
    <w:semiHidden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2121</Words>
  <Characters>2625</Characters>
  <Lines>19</Lines>
  <Paragraphs>5</Paragraphs>
  <TotalTime>61</TotalTime>
  <ScaleCrop>false</ScaleCrop>
  <LinksUpToDate>false</LinksUpToDate>
  <CharactersWithSpaces>2657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2025-06-16T00:25:00Z</dcterms:created>
  <dc:creator>Caofeng</dc:creator>
  <cp:lastModifiedBy>新时代师范学校幼儿园</cp:lastModifiedBy>
  <dcterms:modified xsi:type="dcterms:W3CDTF">2025-06-16T07:42:17Z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eyJoZGlkIjoiZTNkNTI1ZDljM2U5NjYxNjBlYmFlZjYxNzBmYmIzOGYiLCJ1c2VySWQiOiI0MjM2MTA1NDIifQ==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A8D8967D7FD843F0B4C2D70674EE4857_13</vt:lpwstr>
  </property>
</Properties>
</file>