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E8E20">
      <w:pPr>
        <w:spacing w:line="360" w:lineRule="auto"/>
        <w:jc w:val="center"/>
        <w:rPr>
          <w:rFonts w:ascii="宋体" w:hAnsi="宋体" w:cs="宋体"/>
          <w:b/>
          <w:sz w:val="52"/>
          <w:szCs w:val="52"/>
        </w:rPr>
      </w:pPr>
      <w:r>
        <w:rPr>
          <w:rFonts w:hint="eastAsia" w:ascii="宋体" w:hAnsi="宋体" w:cs="宋体"/>
          <w:b/>
          <w:sz w:val="52"/>
          <w:szCs w:val="52"/>
        </w:rPr>
        <w:t>宿州职业技术学院大创中心报告厅铺设PVC塑胶地板采购项目（二次）</w:t>
      </w:r>
    </w:p>
    <w:p w14:paraId="297C2C6D">
      <w:pPr>
        <w:spacing w:line="360" w:lineRule="auto"/>
        <w:jc w:val="center"/>
        <w:rPr>
          <w:rFonts w:ascii="宋体" w:hAnsi="宋体"/>
          <w:sz w:val="24"/>
          <w:szCs w:val="24"/>
        </w:rPr>
      </w:pPr>
      <w:r>
        <w:rPr>
          <w:rFonts w:hint="eastAsia" w:ascii="宋体" w:hAnsi="宋体"/>
          <w:b/>
          <w:bCs/>
          <w:sz w:val="24"/>
          <w:szCs w:val="24"/>
        </w:rPr>
        <w:t xml:space="preserve">  </w:t>
      </w:r>
      <w:r>
        <w:rPr>
          <w:rFonts w:hint="eastAsia" w:ascii="宋体" w:hAnsi="宋体"/>
          <w:b/>
          <w:sz w:val="30"/>
          <w:szCs w:val="30"/>
        </w:rPr>
        <w:t>项目编号：SZZY-2025004</w:t>
      </w:r>
      <w:r>
        <w:rPr>
          <w:rFonts w:ascii="宋体" w:hAnsi="宋体"/>
          <w:b/>
          <w:sz w:val="30"/>
          <w:szCs w:val="30"/>
        </w:rPr>
        <w:t xml:space="preserve"> </w:t>
      </w:r>
    </w:p>
    <w:p w14:paraId="42F18CF2">
      <w:pPr>
        <w:spacing w:line="360" w:lineRule="auto"/>
        <w:jc w:val="center"/>
        <w:rPr>
          <w:rFonts w:ascii="宋体" w:hAnsi="宋体"/>
          <w:sz w:val="30"/>
          <w:szCs w:val="30"/>
        </w:rPr>
      </w:pPr>
      <w:r>
        <w:rPr>
          <w:rFonts w:hint="eastAsia" w:ascii="宋体" w:hAnsi="宋体"/>
          <w:sz w:val="24"/>
          <w:szCs w:val="24"/>
        </w:rPr>
        <w:t xml:space="preserve">   </w:t>
      </w:r>
    </w:p>
    <w:p w14:paraId="275D8E30">
      <w:pPr>
        <w:spacing w:line="800" w:lineRule="exact"/>
        <w:jc w:val="center"/>
        <w:rPr>
          <w:rFonts w:ascii="黑体" w:hAnsi="黑体" w:eastAsia="黑体"/>
          <w:b/>
          <w:sz w:val="52"/>
          <w:szCs w:val="52"/>
        </w:rPr>
      </w:pPr>
    </w:p>
    <w:p w14:paraId="57DBFBC2">
      <w:pPr>
        <w:spacing w:line="800" w:lineRule="exact"/>
        <w:jc w:val="center"/>
        <w:rPr>
          <w:rFonts w:ascii="黑体" w:hAnsi="黑体" w:eastAsia="黑体"/>
          <w:b/>
          <w:sz w:val="52"/>
          <w:szCs w:val="52"/>
        </w:rPr>
      </w:pPr>
    </w:p>
    <w:p w14:paraId="539E3386">
      <w:pPr>
        <w:spacing w:line="800" w:lineRule="exact"/>
        <w:ind w:left="-420" w:leftChars="-200" w:firstLine="418" w:firstLineChars="80"/>
        <w:jc w:val="center"/>
        <w:rPr>
          <w:rFonts w:ascii="黑体" w:hAnsi="黑体" w:eastAsia="黑体"/>
          <w:b/>
          <w:sz w:val="52"/>
          <w:szCs w:val="52"/>
        </w:rPr>
      </w:pPr>
    </w:p>
    <w:p w14:paraId="3E55AAE7">
      <w:pPr>
        <w:spacing w:line="800" w:lineRule="exact"/>
        <w:jc w:val="center"/>
        <w:rPr>
          <w:rFonts w:ascii="宋体" w:hAnsi="宋体"/>
          <w:b/>
          <w:sz w:val="44"/>
          <w:szCs w:val="44"/>
        </w:rPr>
      </w:pPr>
      <w:r>
        <w:rPr>
          <w:rFonts w:hint="eastAsia" w:ascii="黑体" w:hAnsi="黑体" w:eastAsia="黑体"/>
          <w:b/>
          <w:sz w:val="52"/>
          <w:szCs w:val="52"/>
        </w:rPr>
        <w:t>竞争性谈判文件</w:t>
      </w:r>
    </w:p>
    <w:p w14:paraId="4B3B419D">
      <w:pPr>
        <w:spacing w:line="360" w:lineRule="auto"/>
        <w:ind w:firstLine="3477" w:firstLineChars="1237"/>
        <w:rPr>
          <w:rFonts w:ascii="黑体" w:hAnsi="宋体" w:eastAsia="黑体"/>
          <w:b/>
          <w:sz w:val="28"/>
          <w:szCs w:val="28"/>
        </w:rPr>
      </w:pPr>
    </w:p>
    <w:p w14:paraId="223DBD95">
      <w:pPr>
        <w:spacing w:line="360" w:lineRule="auto"/>
        <w:rPr>
          <w:rFonts w:ascii="宋体" w:hAnsi="宋体"/>
          <w:szCs w:val="21"/>
        </w:rPr>
      </w:pPr>
    </w:p>
    <w:p w14:paraId="1FF5CF30">
      <w:pPr>
        <w:pStyle w:val="20"/>
        <w:ind w:left="0" w:leftChars="0" w:firstLine="0" w:firstLineChars="0"/>
        <w:rPr>
          <w:rFonts w:ascii="宋体" w:hAnsi="宋体"/>
          <w:szCs w:val="21"/>
        </w:rPr>
      </w:pPr>
    </w:p>
    <w:p w14:paraId="55BA22FA">
      <w:pPr>
        <w:pStyle w:val="20"/>
        <w:ind w:firstLine="640"/>
        <w:rPr>
          <w:rFonts w:ascii="宋体" w:hAnsi="宋体"/>
          <w:szCs w:val="21"/>
        </w:rPr>
      </w:pPr>
    </w:p>
    <w:p w14:paraId="30CCF818">
      <w:pPr>
        <w:pStyle w:val="20"/>
        <w:ind w:firstLine="640"/>
        <w:rPr>
          <w:rFonts w:ascii="宋体" w:hAnsi="宋体"/>
          <w:szCs w:val="21"/>
        </w:rPr>
      </w:pPr>
    </w:p>
    <w:p w14:paraId="72B20BFD">
      <w:pPr>
        <w:pStyle w:val="20"/>
        <w:ind w:firstLine="640"/>
        <w:rPr>
          <w:rFonts w:ascii="宋体" w:hAnsi="宋体"/>
          <w:szCs w:val="21"/>
        </w:rPr>
      </w:pPr>
    </w:p>
    <w:p w14:paraId="7E2A2E18">
      <w:pPr>
        <w:jc w:val="center"/>
        <w:rPr>
          <w:rFonts w:ascii="宋体" w:hAnsi="宋体"/>
          <w:b/>
          <w:sz w:val="30"/>
          <w:szCs w:val="30"/>
        </w:rPr>
      </w:pPr>
      <w:r>
        <w:rPr>
          <w:rFonts w:hint="eastAsia" w:ascii="宋体" w:hAnsi="宋体"/>
          <w:b/>
          <w:sz w:val="30"/>
          <w:szCs w:val="30"/>
        </w:rPr>
        <w:t>采购人：宿州职业技术学院（盖章）</w:t>
      </w:r>
    </w:p>
    <w:p w14:paraId="0773FEA9">
      <w:pPr>
        <w:spacing w:line="360" w:lineRule="exact"/>
        <w:ind w:firstLine="3012" w:firstLineChars="1000"/>
        <w:jc w:val="center"/>
        <w:rPr>
          <w:rFonts w:ascii="宋体" w:hAnsi="宋体"/>
          <w:b/>
          <w:sz w:val="30"/>
          <w:szCs w:val="30"/>
        </w:rPr>
      </w:pPr>
    </w:p>
    <w:p w14:paraId="5708D99C">
      <w:pPr>
        <w:spacing w:line="360" w:lineRule="exact"/>
        <w:ind w:firstLine="3012" w:firstLineChars="1000"/>
        <w:jc w:val="center"/>
        <w:rPr>
          <w:rFonts w:ascii="宋体" w:hAnsi="宋体"/>
          <w:b/>
          <w:sz w:val="30"/>
          <w:szCs w:val="30"/>
        </w:rPr>
      </w:pPr>
    </w:p>
    <w:p w14:paraId="46723442">
      <w:pPr>
        <w:spacing w:line="360" w:lineRule="exact"/>
        <w:jc w:val="center"/>
        <w:rPr>
          <w:rFonts w:ascii="宋体" w:hAnsi="宋体" w:cs="宋体"/>
          <w:kern w:val="0"/>
          <w:sz w:val="24"/>
          <w:szCs w:val="24"/>
        </w:rPr>
      </w:pPr>
      <w:r>
        <w:rPr>
          <w:rFonts w:hint="eastAsia" w:ascii="宋体" w:hAnsi="宋体"/>
          <w:b/>
          <w:sz w:val="30"/>
          <w:szCs w:val="30"/>
        </w:rPr>
        <w:t>2025</w:t>
      </w:r>
      <w:r>
        <w:rPr>
          <w:rFonts w:hint="eastAsia" w:ascii="黑体" w:hAnsi="宋体" w:eastAsia="黑体"/>
          <w:sz w:val="28"/>
          <w:szCs w:val="28"/>
        </w:rPr>
        <w:t>年1</w:t>
      </w:r>
      <w:r>
        <w:rPr>
          <w:rFonts w:hint="eastAsia" w:ascii="宋体" w:hAnsi="宋体"/>
          <w:b/>
          <w:sz w:val="30"/>
          <w:szCs w:val="30"/>
        </w:rPr>
        <w:t>月</w:t>
      </w:r>
      <w:r>
        <w:rPr>
          <w:rFonts w:hint="eastAsia"/>
          <w:sz w:val="28"/>
          <w:szCs w:val="28"/>
        </w:rPr>
        <w:br w:type="page"/>
      </w:r>
      <w:permStart w:id="0" w:edGrp="everyone"/>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14:paraId="52422CC2">
      <w:pPr>
        <w:pStyle w:val="14"/>
        <w:tabs>
          <w:tab w:val="right" w:leader="dot" w:pos="8306"/>
        </w:tabs>
      </w:pPr>
      <w:bookmarkStart w:id="0" w:name="_Toc23808"/>
      <w:bookmarkStart w:id="1" w:name="_Toc27109"/>
      <w:bookmarkStart w:id="2" w:name="_Toc29722"/>
      <w:bookmarkStart w:id="3" w:name="_Toc488157394"/>
      <w:r>
        <w:fldChar w:fldCharType="begin"/>
      </w:r>
      <w:r>
        <w:instrText xml:space="preserve">TOC \o "1-3" \h \u </w:instrText>
      </w:r>
      <w:r>
        <w:fldChar w:fldCharType="separate"/>
      </w:r>
      <w:r>
        <w:fldChar w:fldCharType="begin"/>
      </w:r>
      <w:r>
        <w:instrText xml:space="preserve"> HYPERLINK \l "_Toc25531" </w:instrText>
      </w:r>
      <w:r>
        <w:fldChar w:fldCharType="separate"/>
      </w:r>
      <w:r>
        <w:rPr>
          <w:rFonts w:hint="eastAsia"/>
        </w:rPr>
        <w:t>谈判文件第一部分（专用部分）</w:t>
      </w:r>
      <w:r>
        <w:tab/>
      </w:r>
      <w:r>
        <w:fldChar w:fldCharType="end"/>
      </w:r>
    </w:p>
    <w:p w14:paraId="000F052D">
      <w:pPr>
        <w:pStyle w:val="16"/>
        <w:tabs>
          <w:tab w:val="right" w:leader="dot" w:pos="8306"/>
          <w:tab w:val="clear" w:pos="9403"/>
        </w:tabs>
        <w:ind w:left="0" w:leftChars="0"/>
        <w:rPr>
          <w:b/>
          <w:bCs/>
        </w:rPr>
      </w:pPr>
      <w:r>
        <w:fldChar w:fldCharType="begin"/>
      </w:r>
      <w:r>
        <w:instrText xml:space="preserve"> HYPERLINK \l "_Toc22942" </w:instrText>
      </w:r>
      <w:r>
        <w:fldChar w:fldCharType="separate"/>
      </w:r>
      <w:r>
        <w:rPr>
          <w:rFonts w:hint="eastAsia"/>
          <w:b/>
          <w:bCs/>
        </w:rPr>
        <w:t xml:space="preserve">第一章 </w:t>
      </w:r>
      <w:r>
        <w:rPr>
          <w:rFonts w:hint="eastAsia" w:ascii="华文中宋" w:hAnsi="华文中宋" w:eastAsia="华文中宋"/>
          <w:b/>
          <w:bCs/>
        </w:rPr>
        <w:t>竞争性谈判公告</w:t>
      </w:r>
      <w:r>
        <w:rPr>
          <w:b/>
          <w:bCs/>
        </w:rPr>
        <w:tab/>
      </w:r>
      <w:r>
        <w:rPr>
          <w:b/>
          <w:bCs/>
        </w:rPr>
        <w:fldChar w:fldCharType="begin"/>
      </w:r>
      <w:r>
        <w:rPr>
          <w:b/>
          <w:bCs/>
        </w:rPr>
        <w:instrText xml:space="preserve"> PAGEREF _Toc22942 </w:instrText>
      </w:r>
      <w:r>
        <w:rPr>
          <w:b/>
          <w:bCs/>
        </w:rPr>
        <w:fldChar w:fldCharType="separate"/>
      </w:r>
      <w:r>
        <w:rPr>
          <w:b/>
          <w:bCs/>
        </w:rPr>
        <w:t>4</w:t>
      </w:r>
      <w:r>
        <w:rPr>
          <w:b/>
          <w:bCs/>
        </w:rPr>
        <w:fldChar w:fldCharType="end"/>
      </w:r>
      <w:r>
        <w:rPr>
          <w:b/>
          <w:bCs/>
        </w:rPr>
        <w:fldChar w:fldCharType="end"/>
      </w:r>
    </w:p>
    <w:p w14:paraId="2EACC36F">
      <w:pPr>
        <w:pStyle w:val="7"/>
        <w:tabs>
          <w:tab w:val="right" w:leader="dot" w:pos="8306"/>
        </w:tabs>
      </w:pPr>
      <w:r>
        <w:fldChar w:fldCharType="begin"/>
      </w:r>
      <w:r>
        <w:instrText xml:space="preserve"> HYPERLINK \l "_Toc27250" </w:instrText>
      </w:r>
      <w:r>
        <w:fldChar w:fldCharType="separate"/>
      </w:r>
      <w:r>
        <w:rPr>
          <w:rFonts w:hint="eastAsia" w:ascii="黑体" w:hAnsi="黑体" w:cs="宋体"/>
          <w:szCs w:val="28"/>
        </w:rPr>
        <w:t>一、项目基本情况</w:t>
      </w:r>
      <w:r>
        <w:tab/>
      </w:r>
      <w:r>
        <w:fldChar w:fldCharType="end"/>
      </w:r>
    </w:p>
    <w:p w14:paraId="36BF175D">
      <w:pPr>
        <w:pStyle w:val="7"/>
        <w:tabs>
          <w:tab w:val="right" w:leader="dot" w:pos="8306"/>
        </w:tabs>
      </w:pPr>
      <w:r>
        <w:fldChar w:fldCharType="begin"/>
      </w:r>
      <w:r>
        <w:instrText xml:space="preserve"> HYPERLINK \l "_Toc28654" </w:instrText>
      </w:r>
      <w:r>
        <w:fldChar w:fldCharType="separate"/>
      </w:r>
      <w:r>
        <w:rPr>
          <w:rFonts w:hint="eastAsia" w:ascii="黑体" w:hAnsi="黑体" w:cs="宋体"/>
          <w:szCs w:val="28"/>
        </w:rPr>
        <w:t>二、申请人的资格要求：</w:t>
      </w:r>
      <w:r>
        <w:tab/>
      </w:r>
      <w:r>
        <w:fldChar w:fldCharType="end"/>
      </w:r>
    </w:p>
    <w:p w14:paraId="7DA36552">
      <w:pPr>
        <w:pStyle w:val="7"/>
        <w:tabs>
          <w:tab w:val="right" w:leader="dot" w:pos="8306"/>
        </w:tabs>
      </w:pPr>
      <w:r>
        <w:fldChar w:fldCharType="begin"/>
      </w:r>
      <w:r>
        <w:instrText xml:space="preserve"> HYPERLINK \l "_Toc18753" </w:instrText>
      </w:r>
      <w:r>
        <w:fldChar w:fldCharType="separate"/>
      </w:r>
      <w:r>
        <w:rPr>
          <w:rFonts w:hint="eastAsia" w:ascii="黑体" w:hAnsi="黑体" w:cs="宋体"/>
          <w:szCs w:val="28"/>
        </w:rPr>
        <w:t>三、获取采购文件</w:t>
      </w:r>
      <w:r>
        <w:tab/>
      </w:r>
      <w:r>
        <w:fldChar w:fldCharType="end"/>
      </w:r>
    </w:p>
    <w:p w14:paraId="0517EA82">
      <w:pPr>
        <w:pStyle w:val="7"/>
        <w:tabs>
          <w:tab w:val="right" w:leader="dot" w:pos="8306"/>
        </w:tabs>
      </w:pPr>
      <w:r>
        <w:fldChar w:fldCharType="begin"/>
      </w:r>
      <w:r>
        <w:instrText xml:space="preserve"> HYPERLINK \l "_Toc2788" </w:instrText>
      </w:r>
      <w:r>
        <w:fldChar w:fldCharType="separate"/>
      </w:r>
      <w:r>
        <w:rPr>
          <w:rFonts w:hint="eastAsia" w:ascii="黑体" w:hAnsi="黑体" w:cs="宋体"/>
          <w:szCs w:val="28"/>
        </w:rPr>
        <w:t>四、响应文件提交</w:t>
      </w:r>
      <w:r>
        <w:tab/>
      </w:r>
      <w:r>
        <w:fldChar w:fldCharType="end"/>
      </w:r>
    </w:p>
    <w:p w14:paraId="522EED0C">
      <w:pPr>
        <w:pStyle w:val="7"/>
        <w:tabs>
          <w:tab w:val="right" w:leader="dot" w:pos="8306"/>
        </w:tabs>
      </w:pPr>
      <w:r>
        <w:fldChar w:fldCharType="begin"/>
      </w:r>
      <w:r>
        <w:instrText xml:space="preserve"> HYPERLINK \l "_Toc31826" </w:instrText>
      </w:r>
      <w:r>
        <w:fldChar w:fldCharType="separate"/>
      </w:r>
      <w:r>
        <w:rPr>
          <w:rFonts w:hint="eastAsia" w:ascii="黑体" w:hAnsi="黑体" w:cs="宋体"/>
          <w:szCs w:val="28"/>
        </w:rPr>
        <w:t>五、开启</w:t>
      </w:r>
      <w:r>
        <w:tab/>
      </w:r>
      <w:r>
        <w:fldChar w:fldCharType="end"/>
      </w:r>
    </w:p>
    <w:p w14:paraId="269FB16B">
      <w:pPr>
        <w:pStyle w:val="7"/>
        <w:tabs>
          <w:tab w:val="right" w:leader="dot" w:pos="8306"/>
        </w:tabs>
      </w:pPr>
      <w:r>
        <w:fldChar w:fldCharType="begin"/>
      </w:r>
      <w:r>
        <w:instrText xml:space="preserve"> HYPERLINK \l "_Toc26486" </w:instrText>
      </w:r>
      <w:r>
        <w:fldChar w:fldCharType="separate"/>
      </w:r>
      <w:r>
        <w:rPr>
          <w:rFonts w:hint="eastAsia" w:ascii="黑体" w:hAnsi="黑体" w:cs="宋体"/>
          <w:szCs w:val="28"/>
        </w:rPr>
        <w:t>六、公告期限</w:t>
      </w:r>
      <w:r>
        <w:tab/>
      </w:r>
      <w:r>
        <w:fldChar w:fldCharType="end"/>
      </w:r>
    </w:p>
    <w:p w14:paraId="28838F3C">
      <w:pPr>
        <w:pStyle w:val="7"/>
        <w:tabs>
          <w:tab w:val="right" w:leader="dot" w:pos="8306"/>
        </w:tabs>
      </w:pPr>
      <w:r>
        <w:fldChar w:fldCharType="begin"/>
      </w:r>
      <w:r>
        <w:instrText xml:space="preserve"> HYPERLINK \l "_Toc112" </w:instrText>
      </w:r>
      <w:r>
        <w:fldChar w:fldCharType="separate"/>
      </w:r>
      <w:r>
        <w:rPr>
          <w:rFonts w:hint="eastAsia" w:ascii="黑体" w:hAnsi="黑体" w:cs="宋体"/>
          <w:szCs w:val="28"/>
        </w:rPr>
        <w:t>七、其他补充事宜</w:t>
      </w:r>
      <w:r>
        <w:tab/>
      </w:r>
      <w:r>
        <w:fldChar w:fldCharType="end"/>
      </w:r>
    </w:p>
    <w:p w14:paraId="76993457">
      <w:pPr>
        <w:pStyle w:val="16"/>
        <w:tabs>
          <w:tab w:val="right" w:leader="dot" w:pos="8306"/>
          <w:tab w:val="clear" w:pos="9403"/>
        </w:tabs>
        <w:ind w:left="0" w:leftChars="0"/>
        <w:rPr>
          <w:b/>
          <w:bCs/>
        </w:rPr>
      </w:pPr>
      <w:r>
        <w:fldChar w:fldCharType="begin"/>
      </w:r>
      <w:r>
        <w:instrText xml:space="preserve"> HYPERLINK \l "_Toc8521" </w:instrText>
      </w:r>
      <w:r>
        <w:fldChar w:fldCharType="separate"/>
      </w:r>
      <w:r>
        <w:rPr>
          <w:rFonts w:hint="eastAsia"/>
          <w:b/>
          <w:bCs/>
          <w:szCs w:val="32"/>
        </w:rPr>
        <w:t>第二章 供应商须知前附表</w:t>
      </w:r>
      <w:r>
        <w:rPr>
          <w:b/>
          <w:bCs/>
        </w:rPr>
        <w:tab/>
      </w:r>
      <w:r>
        <w:rPr>
          <w:b/>
          <w:bCs/>
        </w:rPr>
        <w:fldChar w:fldCharType="begin"/>
      </w:r>
      <w:r>
        <w:rPr>
          <w:b/>
          <w:bCs/>
        </w:rPr>
        <w:instrText xml:space="preserve"> PAGEREF _Toc8521 </w:instrText>
      </w:r>
      <w:r>
        <w:rPr>
          <w:b/>
          <w:bCs/>
        </w:rPr>
        <w:fldChar w:fldCharType="separate"/>
      </w:r>
      <w:r>
        <w:rPr>
          <w:b/>
          <w:bCs/>
        </w:rPr>
        <w:t>7</w:t>
      </w:r>
      <w:r>
        <w:rPr>
          <w:b/>
          <w:bCs/>
        </w:rPr>
        <w:fldChar w:fldCharType="end"/>
      </w:r>
      <w:r>
        <w:rPr>
          <w:b/>
          <w:bCs/>
        </w:rPr>
        <w:fldChar w:fldCharType="end"/>
      </w:r>
    </w:p>
    <w:p w14:paraId="6DE41412">
      <w:pPr>
        <w:pStyle w:val="16"/>
        <w:tabs>
          <w:tab w:val="right" w:leader="dot" w:pos="8306"/>
          <w:tab w:val="clear" w:pos="9403"/>
        </w:tabs>
        <w:ind w:left="0" w:leftChars="0"/>
      </w:pPr>
      <w:r>
        <w:fldChar w:fldCharType="begin"/>
      </w:r>
      <w:r>
        <w:instrText xml:space="preserve"> HYPERLINK \l "_Toc20170" </w:instrText>
      </w:r>
      <w:r>
        <w:fldChar w:fldCharType="separate"/>
      </w:r>
      <w:r>
        <w:rPr>
          <w:rFonts w:hint="eastAsia"/>
          <w:b/>
          <w:bCs/>
        </w:rPr>
        <w:t>第三章 货物服务要求/项目要求</w:t>
      </w:r>
      <w:r>
        <w:rPr>
          <w:b/>
          <w:bCs/>
        </w:rPr>
        <w:tab/>
      </w:r>
      <w:r>
        <w:rPr>
          <w:b/>
          <w:bCs/>
        </w:rPr>
        <w:fldChar w:fldCharType="begin"/>
      </w:r>
      <w:r>
        <w:rPr>
          <w:b/>
          <w:bCs/>
        </w:rPr>
        <w:instrText xml:space="preserve"> PAGEREF _Toc20170 </w:instrText>
      </w:r>
      <w:r>
        <w:rPr>
          <w:b/>
          <w:bCs/>
        </w:rPr>
        <w:fldChar w:fldCharType="separate"/>
      </w:r>
      <w:r>
        <w:rPr>
          <w:b/>
          <w:bCs/>
        </w:rPr>
        <w:t>9</w:t>
      </w:r>
      <w:r>
        <w:rPr>
          <w:b/>
          <w:bCs/>
        </w:rPr>
        <w:fldChar w:fldCharType="end"/>
      </w:r>
      <w:r>
        <w:rPr>
          <w:b/>
          <w:bCs/>
        </w:rPr>
        <w:fldChar w:fldCharType="end"/>
      </w:r>
    </w:p>
    <w:p w14:paraId="3DD567A5">
      <w:pPr>
        <w:pStyle w:val="7"/>
        <w:tabs>
          <w:tab w:val="right" w:leader="dot" w:pos="8306"/>
        </w:tabs>
      </w:pPr>
      <w:r>
        <w:fldChar w:fldCharType="begin"/>
      </w:r>
      <w:r>
        <w:instrText xml:space="preserve"> HYPERLINK \l "_Toc26235" </w:instrText>
      </w:r>
      <w:r>
        <w:fldChar w:fldCharType="separate"/>
      </w:r>
      <w:r>
        <w:rPr>
          <w:rFonts w:hint="eastAsia"/>
          <w:bCs/>
          <w:szCs w:val="30"/>
        </w:rPr>
        <w:t>一、</w:t>
      </w:r>
      <w:r>
        <w:rPr>
          <w:rFonts w:hint="eastAsia"/>
        </w:rPr>
        <w:t>货物服务清单及技术要求/服务需求</w:t>
      </w:r>
      <w:r>
        <w:rPr>
          <w:rFonts w:hint="eastAsia"/>
          <w:bCs/>
        </w:rPr>
        <w:t>：</w:t>
      </w:r>
      <w:r>
        <w:tab/>
      </w:r>
      <w:r>
        <w:fldChar w:fldCharType="end"/>
      </w:r>
    </w:p>
    <w:p w14:paraId="1D92B5A9">
      <w:pPr>
        <w:pStyle w:val="7"/>
        <w:tabs>
          <w:tab w:val="right" w:leader="dot" w:pos="8306"/>
        </w:tabs>
      </w:pPr>
      <w:r>
        <w:fldChar w:fldCharType="begin"/>
      </w:r>
      <w:r>
        <w:instrText xml:space="preserve"> HYPERLINK \l "_Toc31227" </w:instrText>
      </w:r>
      <w:r>
        <w:fldChar w:fldCharType="separate"/>
      </w:r>
      <w:r>
        <w:rPr>
          <w:rFonts w:hint="eastAsia" w:ascii="宋体" w:hAnsi="宋体" w:cs="宋体"/>
          <w:bCs/>
          <w:szCs w:val="30"/>
        </w:rPr>
        <w:t>二、商务要求：</w:t>
      </w:r>
      <w:r>
        <w:tab/>
      </w:r>
      <w:r>
        <w:fldChar w:fldCharType="end"/>
      </w:r>
    </w:p>
    <w:p w14:paraId="7E8FDAAF">
      <w:pPr>
        <w:pStyle w:val="16"/>
        <w:tabs>
          <w:tab w:val="right" w:leader="dot" w:pos="8306"/>
          <w:tab w:val="clear" w:pos="9403"/>
        </w:tabs>
        <w:ind w:left="0" w:leftChars="0"/>
        <w:rPr>
          <w:b/>
          <w:bCs/>
        </w:rPr>
      </w:pPr>
      <w:r>
        <w:fldChar w:fldCharType="begin"/>
      </w:r>
      <w:r>
        <w:instrText xml:space="preserve"> HYPERLINK \l "_Toc15928" </w:instrText>
      </w:r>
      <w:r>
        <w:fldChar w:fldCharType="separate"/>
      </w:r>
      <w:r>
        <w:rPr>
          <w:rFonts w:hint="eastAsia"/>
          <w:b/>
          <w:bCs/>
          <w:szCs w:val="30"/>
        </w:rPr>
        <w:t>第四章 资格性和符合性审查</w:t>
      </w:r>
      <w:r>
        <w:rPr>
          <w:b/>
          <w:bCs/>
        </w:rPr>
        <w:tab/>
      </w:r>
      <w:r>
        <w:rPr>
          <w:b/>
          <w:bCs/>
        </w:rPr>
        <w:fldChar w:fldCharType="begin"/>
      </w:r>
      <w:r>
        <w:rPr>
          <w:b/>
          <w:bCs/>
        </w:rPr>
        <w:instrText xml:space="preserve"> PAGEREF _Toc15928 </w:instrText>
      </w:r>
      <w:r>
        <w:rPr>
          <w:b/>
          <w:bCs/>
        </w:rPr>
        <w:fldChar w:fldCharType="separate"/>
      </w:r>
      <w:r>
        <w:rPr>
          <w:b/>
          <w:bCs/>
        </w:rPr>
        <w:t>11</w:t>
      </w:r>
      <w:r>
        <w:rPr>
          <w:b/>
          <w:bCs/>
        </w:rPr>
        <w:fldChar w:fldCharType="end"/>
      </w:r>
      <w:r>
        <w:rPr>
          <w:b/>
          <w:bCs/>
        </w:rPr>
        <w:fldChar w:fldCharType="end"/>
      </w:r>
    </w:p>
    <w:p w14:paraId="716009ED">
      <w:pPr>
        <w:pStyle w:val="7"/>
        <w:tabs>
          <w:tab w:val="right" w:leader="dot" w:pos="8306"/>
        </w:tabs>
      </w:pPr>
      <w:r>
        <w:fldChar w:fldCharType="begin"/>
      </w:r>
      <w:r>
        <w:instrText xml:space="preserve"> HYPERLINK \l "_Toc2550" </w:instrText>
      </w:r>
      <w:r>
        <w:fldChar w:fldCharType="separate"/>
      </w:r>
      <w:r>
        <w:rPr>
          <w:rFonts w:hint="eastAsia"/>
          <w:szCs w:val="30"/>
        </w:rPr>
        <w:t>一、资格性审查表</w:t>
      </w:r>
      <w:r>
        <w:tab/>
      </w:r>
      <w:r>
        <w:fldChar w:fldCharType="end"/>
      </w:r>
    </w:p>
    <w:p w14:paraId="6ECF7C6D">
      <w:pPr>
        <w:pStyle w:val="7"/>
        <w:tabs>
          <w:tab w:val="right" w:leader="dot" w:pos="8306"/>
        </w:tabs>
      </w:pPr>
      <w:r>
        <w:fldChar w:fldCharType="begin"/>
      </w:r>
      <w:r>
        <w:instrText xml:space="preserve"> HYPERLINK \l "_Toc24389" </w:instrText>
      </w:r>
      <w:r>
        <w:fldChar w:fldCharType="separate"/>
      </w:r>
      <w:r>
        <w:rPr>
          <w:bCs/>
          <w:szCs w:val="30"/>
          <w:lang w:bidi="he-IL"/>
        </w:rPr>
        <w:t>二</w:t>
      </w:r>
      <w:r>
        <w:rPr>
          <w:rFonts w:hint="eastAsia"/>
          <w:bCs/>
          <w:szCs w:val="30"/>
          <w:lang w:bidi="he-IL"/>
        </w:rPr>
        <w:t>、</w:t>
      </w:r>
      <w:r>
        <w:rPr>
          <w:bCs/>
          <w:szCs w:val="30"/>
          <w:lang w:bidi="he-IL"/>
        </w:rPr>
        <w:t>符合性审查表</w:t>
      </w:r>
      <w:r>
        <w:tab/>
      </w:r>
      <w:r>
        <w:fldChar w:fldCharType="end"/>
      </w:r>
    </w:p>
    <w:p w14:paraId="7F655093">
      <w:pPr>
        <w:pStyle w:val="14"/>
        <w:tabs>
          <w:tab w:val="right" w:leader="dot" w:pos="8306"/>
        </w:tabs>
      </w:pPr>
      <w:r>
        <w:fldChar w:fldCharType="begin"/>
      </w:r>
      <w:r>
        <w:instrText xml:space="preserve"> HYPERLINK \l "_Toc28655" </w:instrText>
      </w:r>
      <w:r>
        <w:fldChar w:fldCharType="separate"/>
      </w:r>
      <w:r>
        <w:rPr>
          <w:rFonts w:hint="eastAsia"/>
        </w:rPr>
        <w:t>谈判文件第二部分（通用部分）</w:t>
      </w:r>
      <w:r>
        <w:tab/>
      </w:r>
      <w:r>
        <w:fldChar w:fldCharType="end"/>
      </w:r>
    </w:p>
    <w:p w14:paraId="530F3A7E">
      <w:pPr>
        <w:pStyle w:val="16"/>
        <w:tabs>
          <w:tab w:val="right" w:leader="dot" w:pos="8306"/>
          <w:tab w:val="clear" w:pos="9403"/>
        </w:tabs>
        <w:ind w:left="0" w:leftChars="0"/>
        <w:rPr>
          <w:b/>
          <w:bCs/>
        </w:rPr>
      </w:pPr>
      <w:r>
        <w:fldChar w:fldCharType="begin"/>
      </w:r>
      <w:r>
        <w:instrText xml:space="preserve"> HYPERLINK \l "_Toc7584" </w:instrText>
      </w:r>
      <w:r>
        <w:fldChar w:fldCharType="separate"/>
      </w:r>
      <w:r>
        <w:rPr>
          <w:rFonts w:hint="eastAsia"/>
          <w:b/>
          <w:bCs/>
        </w:rPr>
        <w:t>第五章  供应商须知</w:t>
      </w:r>
      <w:r>
        <w:rPr>
          <w:b/>
          <w:bCs/>
        </w:rPr>
        <w:tab/>
      </w:r>
      <w:r>
        <w:rPr>
          <w:b/>
          <w:bCs/>
        </w:rPr>
        <w:fldChar w:fldCharType="begin"/>
      </w:r>
      <w:r>
        <w:rPr>
          <w:b/>
          <w:bCs/>
        </w:rPr>
        <w:instrText xml:space="preserve"> PAGEREF _Toc7584 </w:instrText>
      </w:r>
      <w:r>
        <w:rPr>
          <w:b/>
          <w:bCs/>
        </w:rPr>
        <w:fldChar w:fldCharType="separate"/>
      </w:r>
      <w:r>
        <w:rPr>
          <w:b/>
          <w:bCs/>
        </w:rPr>
        <w:t>14</w:t>
      </w:r>
      <w:r>
        <w:rPr>
          <w:b/>
          <w:bCs/>
        </w:rPr>
        <w:fldChar w:fldCharType="end"/>
      </w:r>
      <w:r>
        <w:rPr>
          <w:b/>
          <w:bCs/>
        </w:rPr>
        <w:fldChar w:fldCharType="end"/>
      </w:r>
    </w:p>
    <w:p w14:paraId="25430831">
      <w:pPr>
        <w:pStyle w:val="7"/>
        <w:tabs>
          <w:tab w:val="right" w:leader="dot" w:pos="8306"/>
        </w:tabs>
      </w:pPr>
      <w:r>
        <w:fldChar w:fldCharType="begin"/>
      </w:r>
      <w:r>
        <w:instrText xml:space="preserve"> HYPERLINK \l "_Toc303" </w:instrText>
      </w:r>
      <w:r>
        <w:fldChar w:fldCharType="separate"/>
      </w:r>
      <w:r>
        <w:rPr>
          <w:rFonts w:hint="eastAsia"/>
          <w:szCs w:val="21"/>
        </w:rPr>
        <w:t>一、总则</w:t>
      </w:r>
      <w:r>
        <w:tab/>
      </w:r>
      <w:r>
        <w:fldChar w:fldCharType="end"/>
      </w:r>
    </w:p>
    <w:p w14:paraId="62F1666A">
      <w:pPr>
        <w:pStyle w:val="7"/>
        <w:tabs>
          <w:tab w:val="right" w:leader="dot" w:pos="8306"/>
        </w:tabs>
      </w:pPr>
      <w:r>
        <w:fldChar w:fldCharType="begin"/>
      </w:r>
      <w:r>
        <w:instrText xml:space="preserve"> HYPERLINK \l "_Toc11661" </w:instrText>
      </w:r>
      <w:r>
        <w:fldChar w:fldCharType="separate"/>
      </w:r>
      <w:r>
        <w:t>二</w:t>
      </w:r>
      <w:r>
        <w:rPr>
          <w:rFonts w:hint="eastAsia"/>
        </w:rPr>
        <w:t>、竞争性谈判文件</w:t>
      </w:r>
      <w:r>
        <w:tab/>
      </w:r>
      <w:r>
        <w:fldChar w:fldCharType="end"/>
      </w:r>
    </w:p>
    <w:p w14:paraId="0EC74C45">
      <w:pPr>
        <w:pStyle w:val="7"/>
        <w:tabs>
          <w:tab w:val="right" w:leader="dot" w:pos="8306"/>
        </w:tabs>
      </w:pPr>
      <w:r>
        <w:fldChar w:fldCharType="begin"/>
      </w:r>
      <w:r>
        <w:instrText xml:space="preserve"> HYPERLINK \l "_Toc3209" </w:instrText>
      </w:r>
      <w:r>
        <w:fldChar w:fldCharType="separate"/>
      </w:r>
      <w:r>
        <w:t>三</w:t>
      </w:r>
      <w:r>
        <w:rPr>
          <w:rFonts w:hint="eastAsia"/>
        </w:rPr>
        <w:t>、谈判响应文件的编制</w:t>
      </w:r>
      <w:r>
        <w:tab/>
      </w:r>
      <w:r>
        <w:fldChar w:fldCharType="end"/>
      </w:r>
    </w:p>
    <w:p w14:paraId="54AF0C6D">
      <w:pPr>
        <w:pStyle w:val="7"/>
        <w:tabs>
          <w:tab w:val="right" w:leader="dot" w:pos="8306"/>
        </w:tabs>
      </w:pPr>
      <w:r>
        <w:fldChar w:fldCharType="begin"/>
      </w:r>
      <w:r>
        <w:instrText xml:space="preserve"> HYPERLINK \l "_Toc18369" </w:instrText>
      </w:r>
      <w:r>
        <w:fldChar w:fldCharType="separate"/>
      </w:r>
      <w:r>
        <w:rPr>
          <w:rFonts w:hint="eastAsia"/>
        </w:rPr>
        <w:t>四、谈判响应文件的提交</w:t>
      </w:r>
      <w:r>
        <w:tab/>
      </w:r>
      <w:r>
        <w:fldChar w:fldCharType="end"/>
      </w:r>
    </w:p>
    <w:p w14:paraId="6174B102">
      <w:pPr>
        <w:pStyle w:val="7"/>
        <w:tabs>
          <w:tab w:val="right" w:leader="dot" w:pos="8306"/>
        </w:tabs>
      </w:pPr>
      <w:r>
        <w:fldChar w:fldCharType="begin"/>
      </w:r>
      <w:r>
        <w:instrText xml:space="preserve"> HYPERLINK \l "_Toc16451" </w:instrText>
      </w:r>
      <w:r>
        <w:fldChar w:fldCharType="separate"/>
      </w:r>
      <w:r>
        <w:rPr>
          <w:rFonts w:hint="eastAsia"/>
        </w:rPr>
        <w:t>五、谈判与评审</w:t>
      </w:r>
      <w:r>
        <w:tab/>
      </w:r>
      <w:r>
        <w:fldChar w:fldCharType="end"/>
      </w:r>
    </w:p>
    <w:p w14:paraId="1BB63B5F">
      <w:pPr>
        <w:pStyle w:val="7"/>
        <w:tabs>
          <w:tab w:val="right" w:leader="dot" w:pos="8306"/>
        </w:tabs>
      </w:pPr>
      <w:r>
        <w:fldChar w:fldCharType="begin"/>
      </w:r>
      <w:r>
        <w:instrText xml:space="preserve"> HYPERLINK \l "_Toc48" </w:instrText>
      </w:r>
      <w:r>
        <w:fldChar w:fldCharType="separate"/>
      </w:r>
      <w:r>
        <w:rPr>
          <w:rFonts w:hint="eastAsia"/>
        </w:rPr>
        <w:t>六、定标和授予合同</w:t>
      </w:r>
      <w:r>
        <w:tab/>
      </w:r>
      <w:r>
        <w:fldChar w:fldCharType="end"/>
      </w:r>
    </w:p>
    <w:p w14:paraId="6CA0B100">
      <w:pPr>
        <w:pStyle w:val="7"/>
        <w:tabs>
          <w:tab w:val="right" w:leader="dot" w:pos="8306"/>
        </w:tabs>
      </w:pPr>
      <w:r>
        <w:fldChar w:fldCharType="begin"/>
      </w:r>
      <w:r>
        <w:instrText xml:space="preserve"> HYPERLINK \l "_Toc3132" </w:instrText>
      </w:r>
      <w:r>
        <w:fldChar w:fldCharType="separate"/>
      </w:r>
      <w:r>
        <w:rPr>
          <w:rFonts w:hint="eastAsia"/>
        </w:rPr>
        <w:t>七、 质疑与投诉</w:t>
      </w:r>
      <w:r>
        <w:tab/>
      </w:r>
      <w:r>
        <w:fldChar w:fldCharType="end"/>
      </w:r>
    </w:p>
    <w:p w14:paraId="441A0731">
      <w:pPr>
        <w:pStyle w:val="16"/>
        <w:tabs>
          <w:tab w:val="right" w:leader="dot" w:pos="8306"/>
          <w:tab w:val="clear" w:pos="9403"/>
        </w:tabs>
        <w:ind w:left="0" w:leftChars="0"/>
        <w:rPr>
          <w:b/>
          <w:bCs/>
        </w:rPr>
      </w:pPr>
      <w:r>
        <w:fldChar w:fldCharType="begin"/>
      </w:r>
      <w:r>
        <w:instrText xml:space="preserve"> HYPERLINK \l "_Toc27664" </w:instrText>
      </w:r>
      <w:r>
        <w:fldChar w:fldCharType="separate"/>
      </w:r>
      <w:r>
        <w:rPr>
          <w:rFonts w:hint="eastAsia"/>
          <w:b/>
          <w:bCs/>
        </w:rPr>
        <w:t>第六章 合同格式 （货物类供参考）</w:t>
      </w:r>
      <w:r>
        <w:rPr>
          <w:b/>
          <w:bCs/>
        </w:rPr>
        <w:tab/>
      </w:r>
      <w:r>
        <w:rPr>
          <w:b/>
          <w:bCs/>
        </w:rPr>
        <w:fldChar w:fldCharType="begin"/>
      </w:r>
      <w:r>
        <w:rPr>
          <w:b/>
          <w:bCs/>
        </w:rPr>
        <w:instrText xml:space="preserve"> PAGEREF _Toc27664 </w:instrText>
      </w:r>
      <w:r>
        <w:rPr>
          <w:b/>
          <w:bCs/>
        </w:rPr>
        <w:fldChar w:fldCharType="separate"/>
      </w:r>
      <w:r>
        <w:rPr>
          <w:b/>
          <w:bCs/>
        </w:rPr>
        <w:t>25</w:t>
      </w:r>
      <w:r>
        <w:rPr>
          <w:b/>
          <w:bCs/>
        </w:rPr>
        <w:fldChar w:fldCharType="end"/>
      </w:r>
      <w:r>
        <w:rPr>
          <w:b/>
          <w:bCs/>
        </w:rPr>
        <w:fldChar w:fldCharType="end"/>
      </w:r>
    </w:p>
    <w:p w14:paraId="2C8D5B8D">
      <w:pPr>
        <w:pStyle w:val="7"/>
        <w:tabs>
          <w:tab w:val="right" w:leader="dot" w:pos="8306"/>
        </w:tabs>
      </w:pPr>
      <w:r>
        <w:fldChar w:fldCharType="begin"/>
      </w:r>
      <w:r>
        <w:instrText xml:space="preserve"> HYPERLINK \l "_Toc19038" </w:instrText>
      </w:r>
      <w:r>
        <w:fldChar w:fldCharType="separate"/>
      </w:r>
      <w:r>
        <w:rPr>
          <w:rFonts w:hint="eastAsia" w:ascii="宋体" w:hAnsi="宋体"/>
          <w:bCs/>
          <w:szCs w:val="32"/>
        </w:rPr>
        <w:t>一、 合同条款前附表</w:t>
      </w:r>
      <w:r>
        <w:tab/>
      </w:r>
      <w:r>
        <w:fldChar w:fldCharType="end"/>
      </w:r>
    </w:p>
    <w:p w14:paraId="60C90E58">
      <w:pPr>
        <w:pStyle w:val="7"/>
        <w:tabs>
          <w:tab w:val="right" w:leader="dot" w:pos="8306"/>
        </w:tabs>
      </w:pPr>
      <w:r>
        <w:fldChar w:fldCharType="begin"/>
      </w:r>
      <w:r>
        <w:instrText xml:space="preserve"> HYPERLINK \l "_Toc22784" </w:instrText>
      </w:r>
      <w:r>
        <w:fldChar w:fldCharType="separate"/>
      </w:r>
      <w:r>
        <w:rPr>
          <w:rFonts w:hint="eastAsia" w:ascii="宋体" w:hAnsi="宋体"/>
          <w:szCs w:val="32"/>
        </w:rPr>
        <w:t>二、合同条款</w:t>
      </w:r>
      <w:r>
        <w:tab/>
      </w:r>
      <w:r>
        <w:fldChar w:fldCharType="end"/>
      </w:r>
    </w:p>
    <w:p w14:paraId="1CC1E27B">
      <w:pPr>
        <w:pStyle w:val="7"/>
        <w:tabs>
          <w:tab w:val="right" w:leader="dot" w:pos="8306"/>
        </w:tabs>
      </w:pPr>
      <w:r>
        <w:fldChar w:fldCharType="begin"/>
      </w:r>
      <w:r>
        <w:instrText xml:space="preserve"> HYPERLINK \l "_Toc1958" </w:instrText>
      </w:r>
      <w:r>
        <w:fldChar w:fldCharType="separate"/>
      </w:r>
      <w:r>
        <w:rPr>
          <w:rFonts w:hint="eastAsia" w:ascii="宋体" w:hAnsi="宋体"/>
          <w:szCs w:val="32"/>
        </w:rPr>
        <w:t>三、合同格式</w:t>
      </w:r>
      <w:r>
        <w:tab/>
      </w:r>
      <w:r>
        <w:fldChar w:fldCharType="end"/>
      </w:r>
    </w:p>
    <w:p w14:paraId="79998F0E">
      <w:pPr>
        <w:pStyle w:val="7"/>
        <w:tabs>
          <w:tab w:val="right" w:leader="dot" w:pos="8306"/>
        </w:tabs>
      </w:pPr>
      <w:r>
        <w:fldChar w:fldCharType="begin"/>
      </w:r>
      <w:r>
        <w:instrText xml:space="preserve"> HYPERLINK \l "_Toc9858" </w:instrText>
      </w:r>
      <w:r>
        <w:fldChar w:fldCharType="separate"/>
      </w:r>
      <w:r>
        <w:rPr>
          <w:rFonts w:hint="eastAsia" w:ascii="宋体" w:hAnsi="宋体"/>
          <w:szCs w:val="32"/>
        </w:rPr>
        <w:t>四、合同特殊条款</w:t>
      </w:r>
      <w:r>
        <w:tab/>
      </w:r>
      <w:r>
        <w:fldChar w:fldCharType="end"/>
      </w:r>
    </w:p>
    <w:p w14:paraId="69D55A70">
      <w:pPr>
        <w:pStyle w:val="16"/>
        <w:tabs>
          <w:tab w:val="right" w:leader="dot" w:pos="8306"/>
          <w:tab w:val="clear" w:pos="9403"/>
        </w:tabs>
        <w:ind w:left="0" w:leftChars="0"/>
      </w:pPr>
      <w:r>
        <w:fldChar w:fldCharType="begin"/>
      </w:r>
      <w:r>
        <w:instrText xml:space="preserve"> HYPERLINK \l "_Toc11957" </w:instrText>
      </w:r>
      <w:r>
        <w:fldChar w:fldCharType="separate"/>
      </w:r>
      <w:r>
        <w:rPr>
          <w:rFonts w:hint="eastAsia"/>
          <w:b/>
          <w:bCs/>
          <w:lang w:bidi="he-IL"/>
        </w:rPr>
        <w:t>第七章 谈判响应文件</w:t>
      </w:r>
      <w:r>
        <w:rPr>
          <w:b/>
          <w:bCs/>
        </w:rPr>
        <w:tab/>
      </w:r>
      <w:r>
        <w:rPr>
          <w:b/>
          <w:bCs/>
        </w:rPr>
        <w:fldChar w:fldCharType="begin"/>
      </w:r>
      <w:r>
        <w:rPr>
          <w:b/>
          <w:bCs/>
        </w:rPr>
        <w:instrText xml:space="preserve"> PAGEREF _Toc11957 </w:instrText>
      </w:r>
      <w:r>
        <w:rPr>
          <w:b/>
          <w:bCs/>
        </w:rPr>
        <w:fldChar w:fldCharType="separate"/>
      </w:r>
      <w:r>
        <w:rPr>
          <w:b/>
          <w:bCs/>
        </w:rPr>
        <w:t>36</w:t>
      </w:r>
      <w:r>
        <w:rPr>
          <w:b/>
          <w:bCs/>
        </w:rPr>
        <w:fldChar w:fldCharType="end"/>
      </w:r>
      <w:r>
        <w:rPr>
          <w:b/>
          <w:bCs/>
        </w:rPr>
        <w:fldChar w:fldCharType="end"/>
      </w:r>
    </w:p>
    <w:p w14:paraId="2E3751F9">
      <w:pPr>
        <w:pStyle w:val="7"/>
        <w:tabs>
          <w:tab w:val="right" w:leader="dot" w:pos="8306"/>
        </w:tabs>
      </w:pPr>
      <w:r>
        <w:fldChar w:fldCharType="begin"/>
      </w:r>
      <w:r>
        <w:instrText xml:space="preserve"> HYPERLINK \l "_Toc15924" </w:instrText>
      </w:r>
      <w:r>
        <w:fldChar w:fldCharType="separate"/>
      </w:r>
      <w:r>
        <w:rPr>
          <w:rFonts w:hint="eastAsia"/>
          <w:szCs w:val="30"/>
        </w:rPr>
        <w:t>一、谈判响应函</w:t>
      </w:r>
      <w:r>
        <w:tab/>
      </w:r>
      <w:r>
        <w:fldChar w:fldCharType="end"/>
      </w:r>
    </w:p>
    <w:p w14:paraId="233035D5">
      <w:pPr>
        <w:pStyle w:val="7"/>
        <w:tabs>
          <w:tab w:val="right" w:leader="dot" w:pos="8306"/>
        </w:tabs>
      </w:pPr>
      <w:r>
        <w:fldChar w:fldCharType="begin"/>
      </w:r>
      <w:r>
        <w:instrText xml:space="preserve"> HYPERLINK \l "_Toc29779" </w:instrText>
      </w:r>
      <w:r>
        <w:fldChar w:fldCharType="separate"/>
      </w:r>
      <w:r>
        <w:rPr>
          <w:rFonts w:hint="eastAsia"/>
          <w:szCs w:val="30"/>
        </w:rPr>
        <w:t>二、货物服务分项报价表（货物类项目适用）</w:t>
      </w:r>
      <w:r>
        <w:tab/>
      </w:r>
      <w:r>
        <w:fldChar w:fldCharType="end"/>
      </w:r>
    </w:p>
    <w:p w14:paraId="14ECB50E">
      <w:pPr>
        <w:pStyle w:val="7"/>
        <w:tabs>
          <w:tab w:val="right" w:leader="dot" w:pos="8306"/>
        </w:tabs>
      </w:pPr>
      <w:r>
        <w:fldChar w:fldCharType="begin"/>
      </w:r>
      <w:r>
        <w:instrText xml:space="preserve"> HYPERLINK \l "_Toc21201" </w:instrText>
      </w:r>
      <w:r>
        <w:fldChar w:fldCharType="separate"/>
      </w:r>
      <w:r>
        <w:rPr>
          <w:rFonts w:hint="eastAsia"/>
          <w:szCs w:val="30"/>
        </w:rPr>
        <w:t>二、分项报价表（服务类、工程类项目适用）</w:t>
      </w:r>
      <w:r>
        <w:tab/>
      </w:r>
      <w:r>
        <w:fldChar w:fldCharType="end"/>
      </w:r>
    </w:p>
    <w:p w14:paraId="0D50009C">
      <w:pPr>
        <w:pStyle w:val="7"/>
        <w:tabs>
          <w:tab w:val="right" w:leader="dot" w:pos="8306"/>
        </w:tabs>
      </w:pPr>
      <w:r>
        <w:fldChar w:fldCharType="begin"/>
      </w:r>
      <w:r>
        <w:instrText xml:space="preserve"> HYPERLINK \l "_Toc26804" </w:instrText>
      </w:r>
      <w:r>
        <w:fldChar w:fldCharType="separate"/>
      </w:r>
      <w:r>
        <w:rPr>
          <w:rFonts w:hint="eastAsia"/>
          <w:szCs w:val="30"/>
        </w:rPr>
        <w:t>三、技术规格响应情况表（货物类项目适用）</w:t>
      </w:r>
      <w:r>
        <w:tab/>
      </w:r>
      <w:r>
        <w:fldChar w:fldCharType="end"/>
      </w:r>
    </w:p>
    <w:p w14:paraId="0834934E">
      <w:pPr>
        <w:pStyle w:val="7"/>
        <w:tabs>
          <w:tab w:val="right" w:leader="dot" w:pos="8306"/>
        </w:tabs>
      </w:pPr>
      <w:r>
        <w:fldChar w:fldCharType="begin"/>
      </w:r>
      <w:r>
        <w:instrText xml:space="preserve"> HYPERLINK \l "_Toc14119" </w:instrText>
      </w:r>
      <w:r>
        <w:fldChar w:fldCharType="separate"/>
      </w:r>
      <w:r>
        <w:rPr>
          <w:rFonts w:hint="eastAsia"/>
          <w:szCs w:val="30"/>
        </w:rPr>
        <w:t>三、项目要求响应情况表（服务类、工程类项目适用）</w:t>
      </w:r>
      <w:r>
        <w:tab/>
      </w:r>
      <w:r>
        <w:fldChar w:fldCharType="end"/>
      </w:r>
    </w:p>
    <w:p w14:paraId="2E1BC303">
      <w:pPr>
        <w:pStyle w:val="7"/>
        <w:tabs>
          <w:tab w:val="right" w:leader="dot" w:pos="8306"/>
        </w:tabs>
      </w:pPr>
      <w:r>
        <w:fldChar w:fldCharType="begin"/>
      </w:r>
      <w:r>
        <w:instrText xml:space="preserve"> HYPERLINK \l "_Toc28389" </w:instrText>
      </w:r>
      <w:r>
        <w:fldChar w:fldCharType="separate"/>
      </w:r>
      <w:r>
        <w:rPr>
          <w:rFonts w:hint="eastAsia"/>
          <w:szCs w:val="30"/>
        </w:rPr>
        <w:t>四、商务要求响应情况表（通用）</w:t>
      </w:r>
      <w:r>
        <w:tab/>
      </w:r>
      <w:r>
        <w:fldChar w:fldCharType="end"/>
      </w:r>
    </w:p>
    <w:p w14:paraId="2264F9F2">
      <w:pPr>
        <w:pStyle w:val="7"/>
        <w:tabs>
          <w:tab w:val="right" w:leader="dot" w:pos="8306"/>
        </w:tabs>
      </w:pPr>
      <w:r>
        <w:fldChar w:fldCharType="begin"/>
      </w:r>
      <w:r>
        <w:instrText xml:space="preserve"> HYPERLINK \l "_Toc9242" </w:instrText>
      </w:r>
      <w:r>
        <w:fldChar w:fldCharType="separate"/>
      </w:r>
      <w:r>
        <w:rPr>
          <w:rFonts w:hint="eastAsia"/>
          <w:szCs w:val="30"/>
        </w:rPr>
        <w:t>五、本项目实施方案</w:t>
      </w:r>
      <w:r>
        <w:tab/>
      </w:r>
      <w:r>
        <w:fldChar w:fldCharType="end"/>
      </w:r>
    </w:p>
    <w:p w14:paraId="7DF03979">
      <w:pPr>
        <w:pStyle w:val="7"/>
        <w:tabs>
          <w:tab w:val="right" w:leader="dot" w:pos="8306"/>
        </w:tabs>
      </w:pPr>
      <w:r>
        <w:fldChar w:fldCharType="begin"/>
      </w:r>
      <w:r>
        <w:instrText xml:space="preserve"> HYPERLINK \l "_Toc24094" </w:instrText>
      </w:r>
      <w:r>
        <w:fldChar w:fldCharType="separate"/>
      </w:r>
      <w:r>
        <w:rPr>
          <w:rFonts w:hint="eastAsia"/>
          <w:szCs w:val="30"/>
        </w:rPr>
        <w:t>六、资格证明文件及其他重要资料</w:t>
      </w:r>
      <w:r>
        <w:tab/>
      </w:r>
      <w:r>
        <w:fldChar w:fldCharType="end"/>
      </w:r>
    </w:p>
    <w:p w14:paraId="6E293966">
      <w:r>
        <w:fldChar w:fldCharType="end"/>
      </w:r>
    </w:p>
    <w:p w14:paraId="79808BF6">
      <w:pPr>
        <w:pStyle w:val="19"/>
        <w:jc w:val="left"/>
      </w:pPr>
      <w:r>
        <w:br w:type="page"/>
      </w:r>
      <w:permEnd w:id="0"/>
      <w:bookmarkStart w:id="4" w:name="_Toc8749"/>
      <w:bookmarkStart w:id="5" w:name="_Toc25531"/>
      <w:bookmarkStart w:id="6" w:name="_Toc511654025"/>
      <w:bookmarkStart w:id="7" w:name="_Toc19064"/>
      <w:r>
        <w:rPr>
          <w:rFonts w:hint="eastAsia"/>
        </w:rPr>
        <w:t>谈判文件第一部分（专用部分）</w:t>
      </w:r>
      <w:bookmarkEnd w:id="0"/>
      <w:bookmarkEnd w:id="1"/>
      <w:bookmarkEnd w:id="2"/>
      <w:bookmarkEnd w:id="4"/>
      <w:bookmarkEnd w:id="5"/>
      <w:bookmarkEnd w:id="6"/>
      <w:bookmarkEnd w:id="7"/>
    </w:p>
    <w:p w14:paraId="59F22DCE">
      <w:pPr>
        <w:pStyle w:val="2"/>
        <w:tabs>
          <w:tab w:val="left" w:pos="0"/>
        </w:tabs>
        <w:spacing w:before="0" w:after="0"/>
        <w:rPr>
          <w:rFonts w:ascii="华文中宋" w:hAnsi="华文中宋" w:eastAsia="华文中宋"/>
        </w:rPr>
      </w:pPr>
      <w:bookmarkStart w:id="8" w:name="_Toc28321"/>
      <w:bookmarkStart w:id="9" w:name="_Toc1561"/>
      <w:bookmarkStart w:id="10" w:name="_Toc22942"/>
      <w:bookmarkStart w:id="11" w:name="_Toc29555"/>
      <w:bookmarkStart w:id="12" w:name="_Toc14597"/>
      <w:bookmarkStart w:id="13" w:name="_Toc7163"/>
      <w:r>
        <w:rPr>
          <w:rFonts w:hint="eastAsia"/>
        </w:rPr>
        <w:t xml:space="preserve">第一章 </w:t>
      </w:r>
      <w:bookmarkStart w:id="14" w:name="_Toc28359011"/>
      <w:bookmarkStart w:id="15" w:name="_Toc35393797"/>
      <w:r>
        <w:rPr>
          <w:rFonts w:hint="eastAsia" w:ascii="华文中宋" w:hAnsi="华文中宋" w:eastAsia="华文中宋"/>
        </w:rPr>
        <w:t>竞争性谈判公告</w:t>
      </w:r>
      <w:bookmarkEnd w:id="8"/>
      <w:bookmarkEnd w:id="9"/>
      <w:bookmarkEnd w:id="10"/>
      <w:bookmarkEnd w:id="11"/>
      <w:bookmarkEnd w:id="12"/>
      <w:bookmarkEnd w:id="14"/>
      <w:bookmarkEnd w:id="15"/>
    </w:p>
    <w:p w14:paraId="69B2853C"/>
    <w:p w14:paraId="77984265">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503B6226">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宿州职业技术学院大创中心报告厅铺设PVC塑胶地板采购项目（二次） </w:t>
      </w:r>
      <w:r>
        <w:rPr>
          <w:rFonts w:hint="eastAsia" w:ascii="仿宋" w:hAnsi="仿宋" w:eastAsia="仿宋"/>
          <w:sz w:val="28"/>
          <w:szCs w:val="28"/>
        </w:rPr>
        <w:t>的潜在供应商应在</w:t>
      </w:r>
      <w:r>
        <w:rPr>
          <w:rFonts w:hint="eastAsia" w:ascii="仿宋" w:hAnsi="仿宋" w:eastAsia="仿宋"/>
          <w:sz w:val="28"/>
          <w:szCs w:val="28"/>
          <w:u w:val="single"/>
        </w:rPr>
        <w:t>宿州职业</w:t>
      </w:r>
      <w:r>
        <w:rPr>
          <w:rFonts w:ascii="仿宋" w:hAnsi="仿宋" w:eastAsia="仿宋"/>
          <w:sz w:val="28"/>
          <w:szCs w:val="28"/>
          <w:u w:val="single"/>
        </w:rPr>
        <w:t>技术学院</w:t>
      </w:r>
      <w:r>
        <w:rPr>
          <w:rFonts w:hint="eastAsia" w:ascii="仿宋" w:hAnsi="仿宋" w:eastAsia="仿宋"/>
          <w:sz w:val="28"/>
          <w:szCs w:val="28"/>
          <w:u w:val="single"/>
        </w:rPr>
        <w:t>（宿州市高新区宿</w:t>
      </w:r>
      <w:r>
        <w:rPr>
          <w:rFonts w:ascii="仿宋" w:hAnsi="仿宋" w:eastAsia="仿宋"/>
          <w:sz w:val="28"/>
          <w:szCs w:val="28"/>
          <w:u w:val="single"/>
        </w:rPr>
        <w:t>符路</w:t>
      </w:r>
      <w:r>
        <w:rPr>
          <w:rFonts w:hint="eastAsia" w:ascii="仿宋" w:hAnsi="仿宋" w:eastAsia="仿宋"/>
          <w:sz w:val="28"/>
          <w:szCs w:val="28"/>
          <w:u w:val="single"/>
        </w:rPr>
        <w:t>农培</w:t>
      </w:r>
      <w:r>
        <w:rPr>
          <w:rFonts w:ascii="仿宋" w:hAnsi="仿宋" w:eastAsia="仿宋"/>
          <w:sz w:val="28"/>
          <w:szCs w:val="28"/>
          <w:u w:val="single"/>
        </w:rPr>
        <w:t>二期</w:t>
      </w:r>
      <w:r>
        <w:rPr>
          <w:rFonts w:hint="eastAsia" w:ascii="仿宋" w:hAnsi="仿宋" w:eastAsia="仿宋"/>
          <w:sz w:val="28"/>
          <w:szCs w:val="28"/>
          <w:u w:val="single"/>
        </w:rPr>
        <w:t>3021室）</w:t>
      </w:r>
      <w:r>
        <w:rPr>
          <w:rFonts w:hint="eastAsia" w:ascii="仿宋" w:hAnsi="仿宋" w:eastAsia="仿宋"/>
          <w:sz w:val="28"/>
          <w:szCs w:val="28"/>
        </w:rPr>
        <w:t>获取采购文件，并于</w:t>
      </w:r>
      <w:r>
        <w:rPr>
          <w:rFonts w:ascii="仿宋" w:hAnsi="仿宋" w:eastAsia="仿宋"/>
          <w:color w:val="FF0000"/>
          <w:sz w:val="28"/>
          <w:szCs w:val="28"/>
          <w:u w:val="single"/>
        </w:rPr>
        <w:t>202</w:t>
      </w:r>
      <w:r>
        <w:rPr>
          <w:rFonts w:hint="eastAsia" w:ascii="仿宋" w:hAnsi="仿宋" w:eastAsia="仿宋"/>
          <w:color w:val="FF0000"/>
          <w:sz w:val="28"/>
          <w:szCs w:val="28"/>
          <w:u w:val="single"/>
        </w:rPr>
        <w:t>5</w:t>
      </w:r>
      <w:r>
        <w:rPr>
          <w:rFonts w:hint="eastAsia" w:ascii="仿宋" w:hAnsi="仿宋" w:eastAsia="仿宋"/>
          <w:bCs/>
          <w:color w:val="FF0000"/>
          <w:sz w:val="28"/>
          <w:szCs w:val="28"/>
          <w:u w:val="single"/>
        </w:rPr>
        <w:t>年1月2</w:t>
      </w:r>
      <w:r>
        <w:rPr>
          <w:rFonts w:hint="eastAsia" w:ascii="仿宋" w:hAnsi="仿宋" w:eastAsia="仿宋"/>
          <w:bCs/>
          <w:color w:val="FF0000"/>
          <w:sz w:val="28"/>
          <w:szCs w:val="28"/>
          <w:u w:val="single"/>
          <w:lang w:val="en-US" w:eastAsia="zh-CN"/>
        </w:rPr>
        <w:t>7</w:t>
      </w:r>
      <w:r>
        <w:rPr>
          <w:rFonts w:hint="eastAsia" w:ascii="仿宋" w:hAnsi="仿宋" w:eastAsia="仿宋"/>
          <w:bCs/>
          <w:color w:val="FF0000"/>
          <w:sz w:val="28"/>
          <w:szCs w:val="28"/>
          <w:u w:val="single"/>
        </w:rPr>
        <w:t>日15:30点</w:t>
      </w:r>
      <w:r>
        <w:rPr>
          <w:rFonts w:ascii="仿宋" w:hAnsi="仿宋" w:eastAsia="仿宋"/>
          <w:bCs/>
          <w:color w:val="FF0000"/>
          <w:sz w:val="28"/>
          <w:szCs w:val="28"/>
          <w:u w:val="single"/>
        </w:rPr>
        <w:t>00</w:t>
      </w:r>
      <w:r>
        <w:rPr>
          <w:rFonts w:hint="eastAsia" w:ascii="仿宋" w:hAnsi="仿宋" w:eastAsia="仿宋"/>
          <w:bCs/>
          <w:color w:val="FF0000"/>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44259DA9"/>
    <w:p w14:paraId="6090FF11">
      <w:pPr>
        <w:pStyle w:val="3"/>
        <w:spacing w:line="240" w:lineRule="auto"/>
        <w:jc w:val="both"/>
        <w:rPr>
          <w:rFonts w:ascii="黑体" w:hAnsi="黑体" w:cs="宋体"/>
          <w:b w:val="0"/>
          <w:sz w:val="28"/>
          <w:szCs w:val="28"/>
        </w:rPr>
      </w:pPr>
      <w:bookmarkStart w:id="16" w:name="_Toc12818"/>
      <w:bookmarkStart w:id="17" w:name="_Toc32295"/>
      <w:bookmarkStart w:id="18" w:name="_Toc35393629"/>
      <w:bookmarkStart w:id="19" w:name="_Toc35393798"/>
      <w:bookmarkStart w:id="20" w:name="_Toc3579"/>
      <w:bookmarkStart w:id="21" w:name="_Toc28359089"/>
      <w:bookmarkStart w:id="22" w:name="_Toc27250"/>
      <w:bookmarkStart w:id="23" w:name="_Toc21979"/>
      <w:bookmarkStart w:id="24" w:name="_Toc28359012"/>
      <w:r>
        <w:rPr>
          <w:rFonts w:hint="eastAsia" w:ascii="黑体" w:hAnsi="黑体" w:cs="宋体"/>
          <w:b w:val="0"/>
          <w:sz w:val="28"/>
          <w:szCs w:val="28"/>
        </w:rPr>
        <w:t>一、项目基本情况</w:t>
      </w:r>
      <w:bookmarkEnd w:id="16"/>
      <w:bookmarkEnd w:id="17"/>
      <w:bookmarkEnd w:id="18"/>
      <w:bookmarkEnd w:id="19"/>
      <w:bookmarkEnd w:id="20"/>
      <w:bookmarkEnd w:id="21"/>
      <w:bookmarkEnd w:id="22"/>
      <w:bookmarkEnd w:id="23"/>
      <w:bookmarkEnd w:id="24"/>
    </w:p>
    <w:p w14:paraId="4C8DDE5A">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ascii="仿宋" w:hAnsi="仿宋" w:eastAsia="仿宋"/>
          <w:sz w:val="28"/>
          <w:szCs w:val="28"/>
        </w:rPr>
        <w:t>SZZY-202</w:t>
      </w:r>
      <w:r>
        <w:rPr>
          <w:rFonts w:hint="eastAsia" w:ascii="仿宋" w:hAnsi="仿宋" w:eastAsia="仿宋"/>
          <w:sz w:val="28"/>
          <w:szCs w:val="28"/>
        </w:rPr>
        <w:t>5004</w:t>
      </w:r>
    </w:p>
    <w:p w14:paraId="568DE27B">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宿州职业技术学院大创中心报告厅铺设PVC塑胶地板采购项目（二次）</w:t>
      </w:r>
    </w:p>
    <w:p w14:paraId="606C1ABA">
      <w:pPr>
        <w:ind w:firstLine="560" w:firstLineChars="200"/>
        <w:rPr>
          <w:rFonts w:ascii="仿宋" w:hAnsi="仿宋" w:eastAsia="仿宋"/>
          <w:sz w:val="28"/>
          <w:szCs w:val="28"/>
        </w:rPr>
      </w:pPr>
      <w:r>
        <w:rPr>
          <w:rFonts w:hint="eastAsia" w:ascii="仿宋" w:hAnsi="仿宋" w:eastAsia="仿宋"/>
          <w:sz w:val="28"/>
          <w:szCs w:val="28"/>
        </w:rPr>
        <w:t xml:space="preserve">采购方式：竞争性谈判 </w:t>
      </w:r>
    </w:p>
    <w:p w14:paraId="36629230">
      <w:pPr>
        <w:pStyle w:val="20"/>
        <w:ind w:left="0" w:leftChars="0" w:firstLine="560"/>
        <w:rPr>
          <w:rFonts w:ascii="仿宋" w:hAnsi="仿宋" w:eastAsia="仿宋"/>
          <w:sz w:val="28"/>
          <w:szCs w:val="28"/>
        </w:rPr>
      </w:pPr>
      <w:r>
        <w:rPr>
          <w:rFonts w:hint="eastAsia" w:ascii="仿宋" w:hAnsi="仿宋" w:eastAsia="仿宋"/>
          <w:sz w:val="28"/>
          <w:szCs w:val="28"/>
        </w:rPr>
        <w:t>项目内容及预算：项目预算14.8万元。</w:t>
      </w:r>
    </w:p>
    <w:p w14:paraId="0C7128C5">
      <w:pPr>
        <w:ind w:firstLine="560" w:firstLineChars="200"/>
        <w:rPr>
          <w:rFonts w:ascii="仿宋" w:hAnsi="仿宋" w:eastAsia="仿宋"/>
          <w:sz w:val="28"/>
          <w:szCs w:val="28"/>
        </w:rPr>
      </w:pPr>
      <w:r>
        <w:rPr>
          <w:rFonts w:hint="eastAsia" w:ascii="仿宋" w:hAnsi="仿宋" w:eastAsia="仿宋"/>
          <w:sz w:val="28"/>
          <w:szCs w:val="28"/>
        </w:rPr>
        <w:t>最高限价（如有）：14.8万元</w:t>
      </w:r>
    </w:p>
    <w:p w14:paraId="414A5148">
      <w:pPr>
        <w:ind w:firstLine="560" w:firstLineChars="200"/>
        <w:rPr>
          <w:rFonts w:ascii="宋体" w:hAnsi="宋体"/>
          <w:sz w:val="24"/>
          <w:szCs w:val="24"/>
        </w:rPr>
      </w:pPr>
      <w:r>
        <w:rPr>
          <w:rFonts w:hint="eastAsia" w:ascii="仿宋" w:hAnsi="仿宋" w:eastAsia="仿宋"/>
          <w:sz w:val="28"/>
          <w:szCs w:val="28"/>
        </w:rPr>
        <w:t xml:space="preserve">采购需求：详见货物服务需求一览表 </w:t>
      </w:r>
    </w:p>
    <w:p w14:paraId="69CAF182">
      <w:pPr>
        <w:ind w:firstLine="560" w:firstLineChars="200"/>
        <w:rPr>
          <w:rFonts w:ascii="仿宋" w:hAnsi="仿宋" w:eastAsia="仿宋"/>
          <w:sz w:val="28"/>
          <w:szCs w:val="28"/>
          <w:u w:val="single"/>
        </w:rPr>
      </w:pPr>
      <w:r>
        <w:rPr>
          <w:rFonts w:hint="eastAsia" w:ascii="仿宋" w:hAnsi="仿宋" w:eastAsia="仿宋"/>
          <w:sz w:val="28"/>
          <w:szCs w:val="28"/>
        </w:rPr>
        <w:t>合同履行期限：签订合同后15日内完成。</w:t>
      </w:r>
    </w:p>
    <w:p w14:paraId="0508909D">
      <w:pPr>
        <w:ind w:firstLine="560" w:firstLineChars="200"/>
        <w:rPr>
          <w:rFonts w:ascii="仿宋" w:hAnsi="仿宋" w:eastAsia="仿宋"/>
          <w:sz w:val="28"/>
          <w:szCs w:val="28"/>
        </w:rPr>
      </w:pPr>
      <w:r>
        <w:rPr>
          <w:rFonts w:hint="eastAsia" w:ascii="仿宋" w:hAnsi="仿宋" w:eastAsia="仿宋"/>
          <w:sz w:val="28"/>
          <w:szCs w:val="28"/>
        </w:rPr>
        <w:t>本项目不接受联合体。</w:t>
      </w:r>
    </w:p>
    <w:p w14:paraId="2D0D2FCE">
      <w:pPr>
        <w:pStyle w:val="3"/>
        <w:spacing w:line="240" w:lineRule="auto"/>
        <w:jc w:val="both"/>
        <w:rPr>
          <w:rFonts w:ascii="黑体" w:hAnsi="黑体" w:cs="宋体"/>
          <w:b w:val="0"/>
          <w:sz w:val="28"/>
          <w:szCs w:val="28"/>
        </w:rPr>
      </w:pPr>
      <w:bookmarkStart w:id="25" w:name="_Toc22990"/>
      <w:bookmarkStart w:id="26" w:name="_Toc28654"/>
      <w:bookmarkStart w:id="27" w:name="_Toc22137"/>
      <w:bookmarkStart w:id="28" w:name="_Toc19022"/>
      <w:bookmarkStart w:id="29" w:name="_Toc5086"/>
      <w:bookmarkStart w:id="30" w:name="_Toc35393799"/>
      <w:bookmarkStart w:id="31" w:name="_Toc28359090"/>
      <w:bookmarkStart w:id="32" w:name="_Toc35393630"/>
      <w:bookmarkStart w:id="33" w:name="_Toc28359013"/>
      <w:r>
        <w:rPr>
          <w:rFonts w:hint="eastAsia" w:ascii="黑体" w:hAnsi="黑体" w:cs="宋体"/>
          <w:b w:val="0"/>
          <w:sz w:val="28"/>
          <w:szCs w:val="28"/>
        </w:rPr>
        <w:t>二、申请人的资格要求：</w:t>
      </w:r>
      <w:bookmarkEnd w:id="25"/>
      <w:bookmarkEnd w:id="26"/>
      <w:bookmarkEnd w:id="27"/>
      <w:bookmarkEnd w:id="28"/>
      <w:bookmarkEnd w:id="29"/>
      <w:bookmarkEnd w:id="30"/>
      <w:bookmarkEnd w:id="31"/>
      <w:bookmarkEnd w:id="32"/>
      <w:bookmarkEnd w:id="33"/>
    </w:p>
    <w:p w14:paraId="6B7C61D3">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113E64AA">
      <w:pPr>
        <w:ind w:firstLine="560" w:firstLineChars="200"/>
        <w:rPr>
          <w:rFonts w:ascii="仿宋" w:hAnsi="仿宋" w:eastAsia="仿宋"/>
          <w:sz w:val="28"/>
          <w:szCs w:val="28"/>
        </w:rPr>
      </w:pPr>
      <w:bookmarkStart w:id="34" w:name="_Toc28359014"/>
      <w:bookmarkStart w:id="35" w:name="_Toc28359091"/>
      <w:r>
        <w:rPr>
          <w:rFonts w:hint="eastAsia" w:ascii="仿宋" w:hAnsi="仿宋" w:eastAsia="仿宋"/>
          <w:sz w:val="28"/>
          <w:szCs w:val="28"/>
        </w:rPr>
        <w:t xml:space="preserve">2.本项目的特定资格要求：供应商（含不具有独立法人资格的分公司、不含具备独立法人资格的子公司）存在以下不良信用记录情形之一,不得推荐为中标候选人，不得确定为中标人: </w:t>
      </w:r>
    </w:p>
    <w:p w14:paraId="4FD711DC">
      <w:pPr>
        <w:ind w:firstLine="560" w:firstLineChars="200"/>
        <w:rPr>
          <w:rFonts w:ascii="仿宋" w:hAnsi="仿宋" w:eastAsia="仿宋"/>
          <w:sz w:val="28"/>
          <w:szCs w:val="28"/>
        </w:rPr>
      </w:pPr>
      <w:r>
        <w:rPr>
          <w:rFonts w:hint="eastAsia" w:ascii="仿宋" w:hAnsi="仿宋" w:eastAsia="仿宋"/>
          <w:sz w:val="28"/>
          <w:szCs w:val="28"/>
        </w:rPr>
        <w:t>（1）供应商被人民法院列入失信被执行人的；</w:t>
      </w:r>
    </w:p>
    <w:p w14:paraId="3DFB78CB">
      <w:pPr>
        <w:ind w:firstLine="560" w:firstLineChars="200"/>
        <w:rPr>
          <w:rFonts w:ascii="仿宋" w:hAnsi="仿宋" w:eastAsia="仿宋"/>
          <w:sz w:val="28"/>
          <w:szCs w:val="28"/>
        </w:rPr>
      </w:pPr>
      <w:r>
        <w:rPr>
          <w:rFonts w:hint="eastAsia" w:ascii="仿宋" w:hAnsi="仿宋" w:eastAsia="仿宋"/>
          <w:sz w:val="28"/>
          <w:szCs w:val="28"/>
        </w:rPr>
        <w:t>（2）供应商或其法定代表人或拟派项目经理（项目负责人）被列入行贿犯罪档案的；</w:t>
      </w:r>
    </w:p>
    <w:p w14:paraId="4B39B347">
      <w:pPr>
        <w:ind w:firstLine="560" w:firstLineChars="200"/>
        <w:rPr>
          <w:rFonts w:ascii="仿宋" w:hAnsi="仿宋" w:eastAsia="仿宋"/>
          <w:sz w:val="28"/>
          <w:szCs w:val="28"/>
        </w:rPr>
      </w:pPr>
      <w:r>
        <w:rPr>
          <w:rFonts w:hint="eastAsia" w:ascii="仿宋" w:hAnsi="仿宋" w:eastAsia="仿宋"/>
          <w:sz w:val="28"/>
          <w:szCs w:val="28"/>
        </w:rPr>
        <w:t>（3）供应商被工商行政管理部门列入企业经营异常名录的；</w:t>
      </w:r>
    </w:p>
    <w:p w14:paraId="2770A56E">
      <w:pPr>
        <w:ind w:firstLine="560" w:firstLineChars="200"/>
        <w:rPr>
          <w:rFonts w:ascii="仿宋" w:hAnsi="仿宋" w:eastAsia="仿宋"/>
          <w:sz w:val="28"/>
          <w:szCs w:val="28"/>
        </w:rPr>
      </w:pPr>
      <w:r>
        <w:rPr>
          <w:rFonts w:hint="eastAsia" w:ascii="仿宋" w:hAnsi="仿宋" w:eastAsia="仿宋"/>
          <w:sz w:val="28"/>
          <w:szCs w:val="28"/>
        </w:rPr>
        <w:t>（4）供应商被税务部门列入重大税收违法案件当事人名单的；</w:t>
      </w:r>
    </w:p>
    <w:p w14:paraId="4A1BC70D">
      <w:pPr>
        <w:ind w:firstLine="560" w:firstLineChars="200"/>
        <w:rPr>
          <w:rFonts w:ascii="仿宋" w:hAnsi="仿宋" w:eastAsia="仿宋"/>
          <w:sz w:val="28"/>
          <w:szCs w:val="28"/>
        </w:rPr>
      </w:pPr>
      <w:r>
        <w:rPr>
          <w:rFonts w:hint="eastAsia" w:ascii="仿宋" w:hAnsi="仿宋" w:eastAsia="仿宋"/>
          <w:sz w:val="28"/>
          <w:szCs w:val="28"/>
        </w:rPr>
        <w:t>（5）供应商被政府采购监管部门列入政府采购严重违法失信行为记录名单的。</w:t>
      </w:r>
    </w:p>
    <w:p w14:paraId="258011B1">
      <w:pPr>
        <w:ind w:firstLine="560" w:firstLineChars="200"/>
        <w:rPr>
          <w:rFonts w:ascii="仿宋" w:hAnsi="仿宋" w:eastAsia="仿宋"/>
          <w:sz w:val="28"/>
          <w:szCs w:val="28"/>
        </w:rPr>
      </w:pPr>
      <w:r>
        <w:rPr>
          <w:rFonts w:hint="eastAsia" w:ascii="仿宋" w:hAnsi="仿宋" w:eastAsia="仿宋"/>
          <w:sz w:val="28"/>
          <w:szCs w:val="28"/>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6FB80EA5">
      <w:pPr>
        <w:ind w:firstLine="560" w:firstLineChars="200"/>
        <w:rPr>
          <w:rFonts w:ascii="仿宋" w:hAnsi="仿宋" w:eastAsia="仿宋"/>
          <w:sz w:val="28"/>
          <w:szCs w:val="28"/>
        </w:rPr>
      </w:pPr>
      <w:r>
        <w:rPr>
          <w:rFonts w:hint="eastAsia" w:ascii="仿宋" w:hAnsi="仿宋" w:eastAsia="仿宋"/>
          <w:sz w:val="28"/>
          <w:szCs w:val="28"/>
        </w:rPr>
        <w:t>情形（2）由供应商提供无行贿犯罪记录承诺函。</w:t>
      </w:r>
    </w:p>
    <w:p w14:paraId="726F401D">
      <w:pPr>
        <w:pStyle w:val="3"/>
        <w:spacing w:line="240" w:lineRule="auto"/>
        <w:jc w:val="both"/>
        <w:rPr>
          <w:rFonts w:ascii="黑体" w:hAnsi="黑体" w:cs="宋体"/>
          <w:b w:val="0"/>
          <w:sz w:val="28"/>
          <w:szCs w:val="28"/>
        </w:rPr>
      </w:pPr>
      <w:bookmarkStart w:id="36" w:name="_Toc3235"/>
      <w:bookmarkStart w:id="37" w:name="_Toc18753"/>
      <w:bookmarkStart w:id="38" w:name="_Toc17123"/>
      <w:bookmarkStart w:id="39" w:name="_Toc25347"/>
      <w:bookmarkStart w:id="40" w:name="_Toc35393800"/>
      <w:bookmarkStart w:id="41" w:name="_Toc35393631"/>
      <w:bookmarkStart w:id="42" w:name="_Toc18181"/>
      <w:r>
        <w:rPr>
          <w:rFonts w:hint="eastAsia" w:ascii="黑体" w:hAnsi="黑体" w:cs="宋体"/>
          <w:b w:val="0"/>
          <w:sz w:val="28"/>
          <w:szCs w:val="28"/>
        </w:rPr>
        <w:t>三、获取采购文件</w:t>
      </w:r>
      <w:bookmarkEnd w:id="34"/>
      <w:bookmarkEnd w:id="35"/>
      <w:bookmarkEnd w:id="36"/>
      <w:bookmarkEnd w:id="37"/>
      <w:bookmarkEnd w:id="38"/>
      <w:bookmarkEnd w:id="39"/>
      <w:bookmarkEnd w:id="40"/>
      <w:bookmarkEnd w:id="41"/>
      <w:bookmarkEnd w:id="42"/>
    </w:p>
    <w:p w14:paraId="6C60A96E">
      <w:pPr>
        <w:ind w:firstLine="560" w:firstLineChars="200"/>
        <w:rPr>
          <w:rFonts w:ascii="仿宋" w:hAnsi="仿宋" w:eastAsia="仿宋"/>
          <w:sz w:val="28"/>
          <w:szCs w:val="28"/>
          <w:lang w:val="zh-CN"/>
        </w:rPr>
      </w:pPr>
      <w:bookmarkStart w:id="43" w:name="_Toc35393632"/>
      <w:bookmarkStart w:id="44" w:name="_Toc28359092"/>
      <w:bookmarkStart w:id="45" w:name="_Toc28359015"/>
      <w:bookmarkStart w:id="46" w:name="_Toc35393801"/>
      <w:r>
        <w:rPr>
          <w:rFonts w:hint="eastAsia" w:ascii="仿宋" w:hAnsi="仿宋" w:eastAsia="仿宋"/>
          <w:sz w:val="28"/>
          <w:szCs w:val="28"/>
          <w:lang w:val="zh-CN"/>
        </w:rPr>
        <w:t>1、谈判采购文件发售时间：</w:t>
      </w:r>
      <w:r>
        <w:rPr>
          <w:rFonts w:hint="eastAsia" w:ascii="仿宋" w:hAnsi="仿宋" w:eastAsia="仿宋"/>
          <w:color w:val="FF0000"/>
          <w:sz w:val="28"/>
          <w:szCs w:val="28"/>
          <w:lang w:val="zh-CN"/>
        </w:rPr>
        <w:t>202</w:t>
      </w:r>
      <w:r>
        <w:rPr>
          <w:rFonts w:hint="eastAsia" w:ascii="仿宋" w:hAnsi="仿宋" w:eastAsia="仿宋"/>
          <w:color w:val="FF0000"/>
          <w:sz w:val="28"/>
          <w:szCs w:val="28"/>
        </w:rPr>
        <w:t>5</w:t>
      </w:r>
      <w:r>
        <w:rPr>
          <w:rFonts w:hint="eastAsia" w:ascii="仿宋" w:hAnsi="仿宋" w:eastAsia="仿宋"/>
          <w:color w:val="FF0000"/>
          <w:sz w:val="28"/>
          <w:szCs w:val="28"/>
          <w:lang w:val="zh-CN"/>
        </w:rPr>
        <w:t>年</w:t>
      </w:r>
      <w:r>
        <w:rPr>
          <w:rFonts w:hint="eastAsia" w:ascii="仿宋" w:hAnsi="仿宋" w:eastAsia="仿宋"/>
          <w:color w:val="FF0000"/>
          <w:sz w:val="28"/>
          <w:szCs w:val="28"/>
        </w:rPr>
        <w:t>1</w:t>
      </w:r>
      <w:r>
        <w:rPr>
          <w:rFonts w:hint="eastAsia" w:ascii="仿宋" w:hAnsi="仿宋" w:eastAsia="仿宋"/>
          <w:color w:val="FF0000"/>
          <w:sz w:val="28"/>
          <w:szCs w:val="28"/>
          <w:lang w:val="zh-CN"/>
        </w:rPr>
        <w:t>月</w:t>
      </w:r>
      <w:r>
        <w:rPr>
          <w:rFonts w:hint="eastAsia" w:ascii="仿宋" w:hAnsi="仿宋" w:eastAsia="仿宋"/>
          <w:color w:val="FF0000"/>
          <w:sz w:val="28"/>
          <w:szCs w:val="28"/>
          <w:lang w:val="en-US" w:eastAsia="zh-CN"/>
        </w:rPr>
        <w:t>23</w:t>
      </w:r>
      <w:bookmarkStart w:id="303" w:name="_GoBack"/>
      <w:bookmarkEnd w:id="303"/>
      <w:r>
        <w:rPr>
          <w:rFonts w:hint="eastAsia" w:ascii="仿宋" w:hAnsi="仿宋" w:eastAsia="仿宋"/>
          <w:color w:val="FF0000"/>
          <w:sz w:val="28"/>
          <w:szCs w:val="28"/>
          <w:lang w:val="zh-CN"/>
        </w:rPr>
        <w:t>日至202</w:t>
      </w:r>
      <w:r>
        <w:rPr>
          <w:rFonts w:hint="eastAsia" w:ascii="仿宋" w:hAnsi="仿宋" w:eastAsia="仿宋"/>
          <w:color w:val="FF0000"/>
          <w:sz w:val="28"/>
          <w:szCs w:val="28"/>
        </w:rPr>
        <w:t>4</w:t>
      </w:r>
      <w:r>
        <w:rPr>
          <w:rFonts w:hint="eastAsia" w:ascii="仿宋" w:hAnsi="仿宋" w:eastAsia="仿宋"/>
          <w:color w:val="FF0000"/>
          <w:sz w:val="28"/>
          <w:szCs w:val="28"/>
          <w:lang w:val="zh-CN"/>
        </w:rPr>
        <w:t>年</w:t>
      </w:r>
      <w:r>
        <w:rPr>
          <w:rFonts w:hint="eastAsia" w:ascii="仿宋" w:hAnsi="仿宋" w:eastAsia="仿宋"/>
          <w:color w:val="FF0000"/>
          <w:sz w:val="28"/>
          <w:szCs w:val="28"/>
        </w:rPr>
        <w:t>1</w:t>
      </w:r>
      <w:r>
        <w:rPr>
          <w:rFonts w:hint="eastAsia" w:ascii="仿宋" w:hAnsi="仿宋" w:eastAsia="仿宋"/>
          <w:color w:val="FF0000"/>
          <w:sz w:val="28"/>
          <w:szCs w:val="28"/>
          <w:lang w:val="zh-CN"/>
        </w:rPr>
        <w:t>月</w:t>
      </w:r>
      <w:r>
        <w:rPr>
          <w:rFonts w:hint="eastAsia" w:ascii="仿宋" w:hAnsi="仿宋" w:eastAsia="仿宋"/>
          <w:color w:val="FF0000"/>
          <w:sz w:val="28"/>
          <w:szCs w:val="28"/>
        </w:rPr>
        <w:t>2</w:t>
      </w:r>
      <w:r>
        <w:rPr>
          <w:rFonts w:hint="eastAsia" w:ascii="仿宋" w:hAnsi="仿宋" w:eastAsia="仿宋"/>
          <w:color w:val="FF0000"/>
          <w:sz w:val="28"/>
          <w:szCs w:val="28"/>
          <w:lang w:val="en-US" w:eastAsia="zh-CN"/>
        </w:rPr>
        <w:t>6</w:t>
      </w:r>
      <w:r>
        <w:rPr>
          <w:rFonts w:hint="eastAsia" w:ascii="仿宋" w:hAnsi="仿宋" w:eastAsia="仿宋"/>
          <w:color w:val="FF0000"/>
          <w:sz w:val="28"/>
          <w:szCs w:val="28"/>
          <w:lang w:val="zh-CN"/>
        </w:rPr>
        <w:t>日17：30</w:t>
      </w:r>
      <w:r>
        <w:rPr>
          <w:rFonts w:hint="eastAsia" w:ascii="仿宋" w:hAnsi="仿宋" w:eastAsia="仿宋"/>
          <w:sz w:val="28"/>
          <w:szCs w:val="28"/>
          <w:lang w:val="zh-CN"/>
        </w:rPr>
        <w:t>时；（法定公休日、法定节假日除外），每日上午8:30时至11:30时，下午14:30时至17:</w:t>
      </w:r>
      <w:r>
        <w:rPr>
          <w:rFonts w:ascii="仿宋" w:hAnsi="仿宋" w:eastAsia="仿宋"/>
          <w:sz w:val="28"/>
          <w:szCs w:val="28"/>
          <w:lang w:val="zh-CN"/>
        </w:rPr>
        <w:t>3</w:t>
      </w:r>
      <w:r>
        <w:rPr>
          <w:rFonts w:hint="eastAsia" w:ascii="仿宋" w:hAnsi="仿宋" w:eastAsia="仿宋"/>
          <w:sz w:val="28"/>
          <w:szCs w:val="28"/>
          <w:lang w:val="zh-CN"/>
        </w:rPr>
        <w:t>0时。</w:t>
      </w:r>
    </w:p>
    <w:p w14:paraId="6E98573F">
      <w:pPr>
        <w:ind w:firstLine="560" w:firstLineChars="200"/>
        <w:rPr>
          <w:rFonts w:ascii="仿宋" w:hAnsi="仿宋" w:eastAsia="仿宋"/>
          <w:sz w:val="28"/>
          <w:szCs w:val="28"/>
          <w:lang w:val="zh-CN"/>
        </w:rPr>
      </w:pPr>
      <w:r>
        <w:rPr>
          <w:rFonts w:hint="eastAsia" w:ascii="仿宋" w:hAnsi="仿宋" w:eastAsia="仿宋"/>
          <w:sz w:val="28"/>
          <w:szCs w:val="28"/>
          <w:lang w:val="zh-CN"/>
        </w:rPr>
        <w:t>2、谈判采购文件价格：每套人民币</w:t>
      </w:r>
      <w:r>
        <w:rPr>
          <w:rFonts w:hint="eastAsia" w:ascii="仿宋" w:hAnsi="仿宋" w:eastAsia="仿宋"/>
          <w:sz w:val="28"/>
          <w:szCs w:val="28"/>
        </w:rPr>
        <w:t>0</w:t>
      </w:r>
      <w:r>
        <w:rPr>
          <w:rFonts w:hint="eastAsia" w:ascii="仿宋" w:hAnsi="仿宋" w:eastAsia="仿宋"/>
          <w:sz w:val="28"/>
          <w:szCs w:val="28"/>
          <w:lang w:val="zh-CN"/>
        </w:rPr>
        <w:t>元整，谈判采购文件以电子形式发售；</w:t>
      </w:r>
    </w:p>
    <w:p w14:paraId="175A6668">
      <w:pPr>
        <w:ind w:firstLine="560" w:firstLineChars="200"/>
        <w:rPr>
          <w:rFonts w:ascii="仿宋" w:hAnsi="仿宋" w:eastAsia="仿宋"/>
          <w:sz w:val="28"/>
          <w:szCs w:val="28"/>
          <w:lang w:val="zh-CN"/>
        </w:rPr>
      </w:pPr>
      <w:r>
        <w:rPr>
          <w:rFonts w:hint="eastAsia" w:ascii="仿宋" w:hAnsi="仿宋" w:eastAsia="仿宋"/>
          <w:sz w:val="28"/>
          <w:szCs w:val="28"/>
          <w:lang w:val="zh-CN"/>
        </w:rPr>
        <w:t>3、</w:t>
      </w:r>
      <w:r>
        <w:rPr>
          <w:rFonts w:hint="eastAsia" w:ascii="仿宋" w:hAnsi="仿宋" w:eastAsia="仿宋"/>
          <w:sz w:val="28"/>
          <w:szCs w:val="28"/>
        </w:rPr>
        <w:t>领取</w:t>
      </w:r>
      <w:r>
        <w:rPr>
          <w:rFonts w:hint="eastAsia" w:ascii="仿宋" w:hAnsi="仿宋" w:eastAsia="仿宋"/>
          <w:sz w:val="28"/>
          <w:szCs w:val="28"/>
          <w:lang w:val="zh-CN"/>
        </w:rPr>
        <w:t>方式：符合上述资格要求的潜在供应商应在</w:t>
      </w:r>
      <w:r>
        <w:rPr>
          <w:rFonts w:hint="eastAsia" w:ascii="仿宋" w:hAnsi="仿宋" w:eastAsia="仿宋"/>
          <w:sz w:val="28"/>
          <w:szCs w:val="28"/>
        </w:rPr>
        <w:t>1</w:t>
      </w:r>
      <w:r>
        <w:rPr>
          <w:rFonts w:hint="eastAsia" w:ascii="仿宋" w:hAnsi="仿宋" w:eastAsia="仿宋"/>
          <w:sz w:val="28"/>
          <w:szCs w:val="28"/>
          <w:lang w:val="zh-CN"/>
        </w:rPr>
        <w:t>月</w:t>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lang w:val="zh-CN"/>
        </w:rPr>
        <w:t>日17:30之前将报名文件发送到</w:t>
      </w:r>
      <w:r>
        <w:rPr>
          <w:rFonts w:hint="eastAsia" w:ascii="仿宋" w:hAnsi="仿宋" w:eastAsia="仿宋"/>
          <w:sz w:val="28"/>
          <w:szCs w:val="28"/>
        </w:rPr>
        <w:t>58945439</w:t>
      </w:r>
      <w:r>
        <w:rPr>
          <w:rFonts w:hint="eastAsia" w:ascii="仿宋" w:hAnsi="仿宋" w:eastAsia="仿宋"/>
          <w:sz w:val="28"/>
          <w:szCs w:val="28"/>
          <w:lang w:val="zh-CN"/>
        </w:rPr>
        <w:t>@qq.com邮箱，并于公告附件中下载招标文件；</w:t>
      </w:r>
    </w:p>
    <w:p w14:paraId="2118B22A">
      <w:pPr>
        <w:ind w:firstLine="560" w:firstLineChars="200"/>
        <w:rPr>
          <w:rFonts w:ascii="仿宋" w:hAnsi="仿宋" w:eastAsia="仿宋"/>
          <w:sz w:val="28"/>
          <w:szCs w:val="28"/>
          <w:lang w:val="zh-CN"/>
        </w:rPr>
      </w:pPr>
      <w:r>
        <w:rPr>
          <w:rFonts w:hint="eastAsia" w:ascii="仿宋" w:hAnsi="仿宋" w:eastAsia="仿宋"/>
          <w:sz w:val="28"/>
          <w:szCs w:val="28"/>
          <w:lang w:val="zh-CN"/>
        </w:rPr>
        <w:t>4、领取地点：见公告附件。</w:t>
      </w:r>
    </w:p>
    <w:p w14:paraId="449F34C9">
      <w:pPr>
        <w:ind w:firstLine="560" w:firstLineChars="200"/>
        <w:rPr>
          <w:rFonts w:ascii="仿宋" w:hAnsi="仿宋" w:eastAsia="仿宋"/>
          <w:sz w:val="28"/>
          <w:szCs w:val="28"/>
          <w:lang w:val="zh-CN"/>
        </w:rPr>
      </w:pPr>
      <w:r>
        <w:rPr>
          <w:rFonts w:hint="eastAsia" w:ascii="仿宋" w:hAnsi="仿宋" w:eastAsia="仿宋"/>
          <w:sz w:val="28"/>
          <w:szCs w:val="28"/>
          <w:lang w:val="zh-CN"/>
        </w:rPr>
        <w:t>5、领取文件所需资料：营业执照、法人授权委托书（</w:t>
      </w:r>
      <w:r>
        <w:rPr>
          <w:rFonts w:hint="eastAsia" w:ascii="仿宋" w:hAnsi="仿宋" w:eastAsia="仿宋"/>
          <w:sz w:val="28"/>
          <w:szCs w:val="28"/>
        </w:rPr>
        <w:t>或介绍信</w:t>
      </w:r>
      <w:r>
        <w:rPr>
          <w:rFonts w:hint="eastAsia" w:ascii="仿宋" w:hAnsi="仿宋" w:eastAsia="仿宋"/>
          <w:sz w:val="28"/>
          <w:szCs w:val="28"/>
          <w:lang w:val="zh-CN"/>
        </w:rPr>
        <w:t>）及授权代理人身份证等材料。</w:t>
      </w:r>
    </w:p>
    <w:p w14:paraId="2F092438">
      <w:pPr>
        <w:ind w:firstLine="560" w:firstLineChars="200"/>
        <w:rPr>
          <w:rFonts w:ascii="仿宋" w:hAnsi="仿宋" w:eastAsia="仿宋"/>
          <w:sz w:val="28"/>
          <w:szCs w:val="28"/>
          <w:lang w:val="zh-CN"/>
        </w:rPr>
      </w:pPr>
      <w:r>
        <w:rPr>
          <w:rFonts w:hint="eastAsia" w:ascii="仿宋" w:hAnsi="仿宋" w:eastAsia="仿宋"/>
          <w:sz w:val="28"/>
          <w:szCs w:val="28"/>
          <w:lang w:val="zh-CN"/>
        </w:rPr>
        <w:t>6、谈判截止时间：详见谈判文件。</w:t>
      </w:r>
    </w:p>
    <w:bookmarkEnd w:id="43"/>
    <w:bookmarkEnd w:id="44"/>
    <w:bookmarkEnd w:id="45"/>
    <w:bookmarkEnd w:id="46"/>
    <w:p w14:paraId="5EE8E4DE">
      <w:pPr>
        <w:pStyle w:val="3"/>
        <w:jc w:val="both"/>
        <w:rPr>
          <w:rFonts w:ascii="黑体" w:hAnsi="黑体" w:eastAsia="黑体" w:cs="宋体"/>
          <w:b w:val="0"/>
          <w:sz w:val="28"/>
          <w:szCs w:val="28"/>
        </w:rPr>
      </w:pPr>
      <w:bookmarkStart w:id="47" w:name="_Toc1416"/>
      <w:bookmarkStart w:id="48" w:name="_Toc18140"/>
      <w:bookmarkStart w:id="49" w:name="_Toc15955"/>
      <w:bookmarkStart w:id="50" w:name="_Toc9446"/>
      <w:bookmarkStart w:id="51" w:name="_Toc2788"/>
      <w:bookmarkStart w:id="52" w:name="_Toc28359019"/>
      <w:bookmarkStart w:id="53" w:name="_Toc35393637"/>
      <w:bookmarkStart w:id="54" w:name="_Toc28359096"/>
      <w:bookmarkStart w:id="55" w:name="_Toc35393806"/>
      <w:r>
        <w:rPr>
          <w:rFonts w:hint="eastAsia" w:ascii="黑体" w:hAnsi="黑体" w:cs="宋体"/>
          <w:b w:val="0"/>
          <w:sz w:val="28"/>
          <w:szCs w:val="28"/>
        </w:rPr>
        <w:t>四、响应文件提交</w:t>
      </w:r>
      <w:bookmarkEnd w:id="47"/>
      <w:bookmarkEnd w:id="48"/>
      <w:bookmarkEnd w:id="49"/>
      <w:bookmarkEnd w:id="50"/>
      <w:bookmarkEnd w:id="51"/>
    </w:p>
    <w:p w14:paraId="5DD1A716">
      <w:pPr>
        <w:ind w:firstLine="560" w:firstLineChars="200"/>
        <w:rPr>
          <w:rFonts w:ascii="仿宋" w:hAnsi="仿宋" w:eastAsia="仿宋"/>
          <w:bCs/>
          <w:sz w:val="28"/>
          <w:szCs w:val="28"/>
        </w:rPr>
      </w:pPr>
      <w:r>
        <w:rPr>
          <w:rFonts w:hint="eastAsia" w:ascii="仿宋" w:hAnsi="仿宋" w:eastAsia="仿宋"/>
          <w:sz w:val="28"/>
          <w:szCs w:val="28"/>
        </w:rPr>
        <w:t>截止时间：</w:t>
      </w:r>
      <w:r>
        <w:rPr>
          <w:rFonts w:ascii="仿宋" w:hAnsi="仿宋" w:eastAsia="仿宋"/>
          <w:sz w:val="28"/>
          <w:szCs w:val="28"/>
          <w:u w:val="single"/>
        </w:rPr>
        <w:t xml:space="preserve"> 202</w:t>
      </w:r>
      <w:r>
        <w:rPr>
          <w:rFonts w:hint="eastAsia" w:ascii="仿宋" w:hAnsi="仿宋" w:eastAsia="仿宋"/>
          <w:sz w:val="28"/>
          <w:szCs w:val="28"/>
          <w:u w:val="single"/>
        </w:rPr>
        <w:t>5</w:t>
      </w:r>
      <w:r>
        <w:rPr>
          <w:rFonts w:hint="eastAsia" w:ascii="仿宋" w:hAnsi="仿宋" w:eastAsia="仿宋"/>
          <w:bCs/>
          <w:sz w:val="28"/>
          <w:szCs w:val="28"/>
          <w:u w:val="single"/>
        </w:rPr>
        <w:t>年 1 月2</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日 15点30 分</w:t>
      </w:r>
      <w:r>
        <w:rPr>
          <w:rFonts w:hint="eastAsia" w:ascii="仿宋" w:hAnsi="仿宋" w:eastAsia="仿宋"/>
          <w:bCs/>
          <w:sz w:val="28"/>
          <w:szCs w:val="28"/>
        </w:rPr>
        <w:t>（北京时间）</w:t>
      </w:r>
    </w:p>
    <w:p w14:paraId="0F6374A0">
      <w:pPr>
        <w:ind w:firstLine="560" w:firstLineChars="200"/>
        <w:rPr>
          <w:rFonts w:ascii="仿宋" w:hAnsi="仿宋" w:eastAsia="仿宋"/>
          <w:bCs/>
          <w:sz w:val="28"/>
          <w:szCs w:val="28"/>
          <w:u w:val="single"/>
        </w:rPr>
      </w:pPr>
      <w:r>
        <w:rPr>
          <w:rFonts w:hint="eastAsia" w:ascii="仿宋" w:hAnsi="仿宋" w:eastAsia="仿宋"/>
          <w:sz w:val="28"/>
          <w:szCs w:val="28"/>
        </w:rPr>
        <w:t>地点：宿州职业</w:t>
      </w:r>
      <w:r>
        <w:rPr>
          <w:rFonts w:ascii="仿宋" w:hAnsi="仿宋" w:eastAsia="仿宋"/>
          <w:sz w:val="28"/>
          <w:szCs w:val="28"/>
        </w:rPr>
        <w:t>技术学院农培二期</w:t>
      </w:r>
      <w:r>
        <w:rPr>
          <w:rFonts w:hint="eastAsia" w:ascii="仿宋" w:hAnsi="仿宋" w:eastAsia="仿宋"/>
          <w:sz w:val="28"/>
          <w:szCs w:val="28"/>
        </w:rPr>
        <w:t>3014室。</w:t>
      </w:r>
    </w:p>
    <w:p w14:paraId="617625C0">
      <w:pPr>
        <w:pStyle w:val="3"/>
        <w:jc w:val="both"/>
        <w:rPr>
          <w:rFonts w:ascii="黑体" w:hAnsi="黑体" w:cs="宋体"/>
          <w:b w:val="0"/>
          <w:sz w:val="28"/>
          <w:szCs w:val="28"/>
        </w:rPr>
      </w:pPr>
      <w:bookmarkStart w:id="56" w:name="_Toc35393633"/>
      <w:bookmarkStart w:id="57" w:name="_Toc35393802"/>
      <w:bookmarkStart w:id="58" w:name="_Toc31826"/>
      <w:bookmarkStart w:id="59" w:name="_Toc28359093"/>
      <w:bookmarkStart w:id="60" w:name="_Toc28131"/>
      <w:bookmarkStart w:id="61" w:name="_Toc11977"/>
      <w:bookmarkStart w:id="62" w:name="_Toc28359016"/>
      <w:bookmarkStart w:id="63" w:name="_Toc9553"/>
      <w:bookmarkStart w:id="64" w:name="_Toc21154"/>
      <w:r>
        <w:rPr>
          <w:rFonts w:hint="eastAsia" w:ascii="黑体" w:hAnsi="黑体" w:cs="宋体"/>
          <w:b w:val="0"/>
          <w:sz w:val="28"/>
          <w:szCs w:val="28"/>
        </w:rPr>
        <w:t>五、开启</w:t>
      </w:r>
      <w:bookmarkEnd w:id="56"/>
      <w:bookmarkEnd w:id="57"/>
      <w:bookmarkEnd w:id="58"/>
      <w:bookmarkEnd w:id="59"/>
      <w:bookmarkEnd w:id="60"/>
      <w:bookmarkEnd w:id="61"/>
      <w:bookmarkEnd w:id="62"/>
      <w:bookmarkEnd w:id="63"/>
      <w:bookmarkEnd w:id="64"/>
    </w:p>
    <w:p w14:paraId="30D9F04B">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202</w:t>
      </w:r>
      <w:r>
        <w:rPr>
          <w:rFonts w:hint="eastAsia" w:ascii="仿宋" w:hAnsi="仿宋" w:eastAsia="仿宋"/>
          <w:sz w:val="28"/>
          <w:szCs w:val="28"/>
          <w:u w:val="single"/>
        </w:rPr>
        <w:t>5</w:t>
      </w:r>
      <w:r>
        <w:rPr>
          <w:rFonts w:hint="eastAsia" w:ascii="仿宋" w:hAnsi="仿宋" w:eastAsia="仿宋"/>
          <w:bCs/>
          <w:sz w:val="28"/>
          <w:szCs w:val="28"/>
          <w:u w:val="single"/>
        </w:rPr>
        <w:t>年 1 月 2</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日 15点 3</w:t>
      </w:r>
      <w:r>
        <w:rPr>
          <w:rFonts w:ascii="仿宋" w:hAnsi="仿宋" w:eastAsia="仿宋"/>
          <w:bCs/>
          <w:sz w:val="28"/>
          <w:szCs w:val="28"/>
          <w:u w:val="single"/>
        </w:rPr>
        <w:t>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14:paraId="0A2561A8">
      <w:pPr>
        <w:ind w:firstLine="560" w:firstLineChars="200"/>
        <w:rPr>
          <w:rFonts w:ascii="仿宋" w:hAnsi="仿宋" w:eastAsia="仿宋"/>
          <w:bCs/>
          <w:sz w:val="28"/>
          <w:szCs w:val="28"/>
          <w:u w:val="single"/>
        </w:rPr>
      </w:pPr>
      <w:r>
        <w:rPr>
          <w:rFonts w:hint="eastAsia" w:ascii="仿宋" w:hAnsi="仿宋" w:eastAsia="仿宋"/>
          <w:sz w:val="28"/>
          <w:szCs w:val="28"/>
        </w:rPr>
        <w:t>地点：宿州职业技术学院农培二期3014室。</w:t>
      </w:r>
    </w:p>
    <w:p w14:paraId="2BA48103">
      <w:pPr>
        <w:pStyle w:val="3"/>
        <w:jc w:val="both"/>
        <w:rPr>
          <w:rFonts w:ascii="黑体" w:hAnsi="黑体" w:cs="宋体"/>
          <w:b w:val="0"/>
          <w:sz w:val="28"/>
          <w:szCs w:val="28"/>
        </w:rPr>
      </w:pPr>
      <w:bookmarkStart w:id="65" w:name="_Toc26486"/>
      <w:bookmarkStart w:id="66" w:name="_Toc1996"/>
      <w:bookmarkStart w:id="67" w:name="_Toc35393803"/>
      <w:bookmarkStart w:id="68" w:name="_Toc28359017"/>
      <w:bookmarkStart w:id="69" w:name="_Toc28359094"/>
      <w:bookmarkStart w:id="70" w:name="_Toc21115"/>
      <w:bookmarkStart w:id="71" w:name="_Toc26144"/>
      <w:bookmarkStart w:id="72" w:name="_Toc35393634"/>
      <w:bookmarkStart w:id="73" w:name="_Toc18397"/>
      <w:r>
        <w:rPr>
          <w:rFonts w:hint="eastAsia" w:ascii="黑体" w:hAnsi="黑体" w:cs="宋体"/>
          <w:b w:val="0"/>
          <w:sz w:val="28"/>
          <w:szCs w:val="28"/>
        </w:rPr>
        <w:t>六、公告期限</w:t>
      </w:r>
      <w:bookmarkEnd w:id="65"/>
      <w:bookmarkEnd w:id="66"/>
      <w:bookmarkEnd w:id="67"/>
      <w:bookmarkEnd w:id="68"/>
      <w:bookmarkEnd w:id="69"/>
      <w:bookmarkEnd w:id="70"/>
      <w:bookmarkEnd w:id="71"/>
      <w:bookmarkEnd w:id="72"/>
      <w:bookmarkEnd w:id="73"/>
    </w:p>
    <w:p w14:paraId="031FB650">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自本公告发布之日起3日。</w:t>
      </w:r>
    </w:p>
    <w:p w14:paraId="537FAC9B">
      <w:pPr>
        <w:ind w:firstLine="420" w:firstLineChars="200"/>
      </w:pPr>
    </w:p>
    <w:p w14:paraId="3DFD91A8">
      <w:pPr>
        <w:pStyle w:val="3"/>
        <w:spacing w:line="240" w:lineRule="auto"/>
        <w:jc w:val="both"/>
        <w:rPr>
          <w:rFonts w:ascii="黑体" w:hAnsi="黑体" w:cs="宋体"/>
          <w:b w:val="0"/>
          <w:sz w:val="28"/>
          <w:szCs w:val="28"/>
        </w:rPr>
      </w:pPr>
      <w:bookmarkStart w:id="74" w:name="_Toc7235"/>
      <w:bookmarkStart w:id="75" w:name="_Toc4026"/>
      <w:bookmarkStart w:id="76" w:name="_Toc28359018"/>
      <w:bookmarkStart w:id="77" w:name="_Toc28359095"/>
      <w:bookmarkStart w:id="78" w:name="_Toc12921"/>
      <w:bookmarkStart w:id="79" w:name="_Toc6169"/>
      <w:bookmarkStart w:id="80" w:name="_Toc35393636"/>
      <w:bookmarkStart w:id="81" w:name="_Toc12789"/>
      <w:bookmarkStart w:id="82" w:name="_Toc35393805"/>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74"/>
      <w:bookmarkEnd w:id="75"/>
      <w:bookmarkEnd w:id="76"/>
      <w:bookmarkEnd w:id="77"/>
      <w:bookmarkEnd w:id="78"/>
      <w:bookmarkEnd w:id="79"/>
      <w:bookmarkEnd w:id="80"/>
      <w:bookmarkEnd w:id="81"/>
      <w:bookmarkEnd w:id="82"/>
    </w:p>
    <w:p w14:paraId="7C6A0B36">
      <w:pPr>
        <w:rPr>
          <w:rFonts w:ascii="仿宋" w:hAnsi="仿宋" w:eastAsia="仿宋" w:cs="宋体"/>
          <w:sz w:val="28"/>
          <w:szCs w:val="28"/>
        </w:rPr>
      </w:pPr>
      <w:r>
        <w:rPr>
          <w:rFonts w:hint="eastAsia" w:ascii="仿宋" w:hAnsi="仿宋" w:eastAsia="仿宋" w:cs="宋体"/>
          <w:sz w:val="28"/>
          <w:szCs w:val="28"/>
        </w:rPr>
        <w:t>1.采购人信息</w:t>
      </w:r>
      <w:bookmarkEnd w:id="52"/>
      <w:bookmarkEnd w:id="53"/>
      <w:bookmarkEnd w:id="54"/>
      <w:bookmarkEnd w:id="55"/>
    </w:p>
    <w:p w14:paraId="5EB56C61">
      <w:pPr>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宿州职业技术学院</w:t>
      </w:r>
    </w:p>
    <w:p w14:paraId="554596F5">
      <w:pPr>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宿州市高新区宿符路</w:t>
      </w:r>
    </w:p>
    <w:p w14:paraId="73FF32A9">
      <w:pPr>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联系方式：王</w:t>
      </w:r>
      <w:r>
        <w:rPr>
          <w:rFonts w:ascii="仿宋" w:hAnsi="仿宋" w:eastAsia="仿宋"/>
          <w:sz w:val="28"/>
          <w:szCs w:val="28"/>
          <w:u w:val="single"/>
        </w:rPr>
        <w:t>老师</w:t>
      </w:r>
      <w:r>
        <w:rPr>
          <w:rFonts w:hint="eastAsia" w:ascii="仿宋" w:hAnsi="仿宋" w:eastAsia="仿宋"/>
          <w:sz w:val="28"/>
          <w:szCs w:val="28"/>
          <w:u w:val="single"/>
        </w:rPr>
        <w:t xml:space="preserve">15955708197 </w:t>
      </w:r>
    </w:p>
    <w:p w14:paraId="4E5DD93F">
      <w:pPr>
        <w:pStyle w:val="20"/>
        <w:ind w:firstLine="640"/>
        <w:rPr>
          <w:rFonts w:ascii="仿宋" w:hAnsi="仿宋" w:eastAsia="仿宋"/>
          <w:sz w:val="28"/>
          <w:szCs w:val="28"/>
          <w:u w:val="single"/>
        </w:rPr>
      </w:pPr>
      <w:r>
        <w:rPr>
          <w:rFonts w:hint="eastAsia"/>
        </w:rPr>
        <w:t xml:space="preserve">       </w:t>
      </w:r>
      <w:r>
        <w:rPr>
          <w:rFonts w:hint="eastAsia" w:ascii="仿宋" w:hAnsi="仿宋" w:eastAsia="仿宋"/>
          <w:sz w:val="28"/>
          <w:szCs w:val="28"/>
          <w:u w:val="single"/>
        </w:rPr>
        <w:t>张</w:t>
      </w:r>
      <w:r>
        <w:rPr>
          <w:rFonts w:ascii="仿宋" w:hAnsi="仿宋" w:eastAsia="仿宋"/>
          <w:sz w:val="28"/>
          <w:szCs w:val="28"/>
          <w:u w:val="single"/>
        </w:rPr>
        <w:t>老师</w:t>
      </w:r>
      <w:r>
        <w:rPr>
          <w:rFonts w:hint="eastAsia" w:ascii="仿宋" w:hAnsi="仿宋" w:eastAsia="仿宋"/>
          <w:sz w:val="28"/>
          <w:szCs w:val="28"/>
          <w:u w:val="single"/>
        </w:rPr>
        <w:t xml:space="preserve">13965312237 </w:t>
      </w:r>
    </w:p>
    <w:p w14:paraId="11FEE970">
      <w:pPr>
        <w:rPr>
          <w:rFonts w:ascii="仿宋" w:hAnsi="仿宋" w:eastAsia="仿宋" w:cs="宋体"/>
          <w:sz w:val="28"/>
          <w:szCs w:val="28"/>
        </w:rPr>
      </w:pPr>
      <w:bookmarkStart w:id="83" w:name="_Toc35393807"/>
      <w:bookmarkStart w:id="84" w:name="_Toc28359020"/>
      <w:bookmarkStart w:id="85" w:name="_Toc28359097"/>
      <w:bookmarkStart w:id="86" w:name="_Toc35393638"/>
      <w:r>
        <w:rPr>
          <w:rFonts w:hint="eastAsia" w:ascii="仿宋" w:hAnsi="仿宋" w:eastAsia="仿宋" w:cs="宋体"/>
          <w:sz w:val="28"/>
          <w:szCs w:val="28"/>
        </w:rPr>
        <w:t>2.采购代理机构信息</w:t>
      </w:r>
      <w:bookmarkEnd w:id="83"/>
      <w:bookmarkEnd w:id="84"/>
      <w:bookmarkEnd w:id="85"/>
      <w:bookmarkEnd w:id="86"/>
      <w:r>
        <w:rPr>
          <w:rFonts w:hint="eastAsia" w:ascii="仿宋" w:hAnsi="仿宋" w:eastAsia="仿宋" w:cs="宋体"/>
          <w:sz w:val="28"/>
          <w:szCs w:val="28"/>
        </w:rPr>
        <w:t>（如有）</w:t>
      </w:r>
    </w:p>
    <w:p w14:paraId="0C147FD0">
      <w:pPr>
        <w:ind w:firstLine="840" w:firstLineChars="300"/>
        <w:rPr>
          <w:rFonts w:ascii="仿宋" w:hAnsi="仿宋" w:eastAsia="仿宋"/>
          <w:sz w:val="28"/>
          <w:szCs w:val="28"/>
        </w:rPr>
      </w:pPr>
      <w:r>
        <w:rPr>
          <w:rFonts w:hint="eastAsia" w:ascii="仿宋" w:hAnsi="仿宋" w:eastAsia="仿宋"/>
          <w:sz w:val="28"/>
          <w:szCs w:val="28"/>
        </w:rPr>
        <w:t>名    称：</w:t>
      </w:r>
    </w:p>
    <w:p w14:paraId="4FF940DC">
      <w:pPr>
        <w:ind w:firstLine="840" w:firstLineChars="300"/>
        <w:rPr>
          <w:rFonts w:ascii="仿宋" w:hAnsi="仿宋" w:eastAsia="仿宋"/>
          <w:sz w:val="28"/>
          <w:szCs w:val="28"/>
        </w:rPr>
      </w:pPr>
      <w:r>
        <w:rPr>
          <w:rFonts w:hint="eastAsia" w:ascii="仿宋" w:hAnsi="仿宋" w:eastAsia="仿宋"/>
          <w:sz w:val="28"/>
          <w:szCs w:val="28"/>
        </w:rPr>
        <w:t>地　　址：</w:t>
      </w:r>
    </w:p>
    <w:p w14:paraId="52648125">
      <w:pPr>
        <w:ind w:firstLine="840" w:firstLineChars="300"/>
        <w:rPr>
          <w:rFonts w:ascii="仿宋" w:hAnsi="仿宋" w:eastAsia="仿宋"/>
          <w:sz w:val="28"/>
          <w:szCs w:val="28"/>
        </w:rPr>
      </w:pPr>
      <w:r>
        <w:rPr>
          <w:rFonts w:hint="eastAsia" w:ascii="仿宋" w:hAnsi="仿宋" w:eastAsia="仿宋"/>
          <w:sz w:val="28"/>
          <w:szCs w:val="28"/>
        </w:rPr>
        <w:t>联系方式：</w:t>
      </w:r>
      <w:bookmarkEnd w:id="3"/>
      <w:bookmarkEnd w:id="13"/>
      <w:bookmarkStart w:id="87" w:name="_Toc482821788"/>
      <w:bookmarkStart w:id="88" w:name="_Toc272218544"/>
      <w:bookmarkStart w:id="89" w:name="_Toc488157395"/>
    </w:p>
    <w:p w14:paraId="5F6BCC44">
      <w:pPr>
        <w:pStyle w:val="20"/>
        <w:ind w:left="0" w:leftChars="0" w:firstLine="0" w:firstLineChars="0"/>
        <w:rPr>
          <w:rFonts w:ascii="仿宋" w:hAnsi="仿宋" w:eastAsia="仿宋"/>
          <w:sz w:val="28"/>
          <w:szCs w:val="28"/>
        </w:rPr>
      </w:pPr>
      <w:r>
        <w:rPr>
          <w:rFonts w:hint="eastAsia" w:ascii="仿宋" w:hAnsi="仿宋" w:eastAsia="仿宋"/>
          <w:sz w:val="28"/>
          <w:szCs w:val="28"/>
        </w:rPr>
        <w:t>3.质疑</w:t>
      </w:r>
    </w:p>
    <w:p w14:paraId="1D8E04CD">
      <w:pPr>
        <w:widowControl/>
        <w:shd w:val="clear" w:color="auto" w:fill="FFFFFF"/>
        <w:ind w:firstLine="560" w:firstLineChars="200"/>
      </w:pPr>
      <w:r>
        <w:rPr>
          <w:rFonts w:hint="eastAsia" w:ascii="仿宋" w:hAnsi="仿宋" w:eastAsia="仿宋"/>
          <w:sz w:val="28"/>
          <w:szCs w:val="28"/>
        </w:rPr>
        <w:t xml:space="preserve"> 投标人如果针对此招标（采购）文件存在质疑，可将书面质疑材料提交至宿州职业技术学院3021室，招标人会在法定期限内做出答复。</w:t>
      </w:r>
    </w:p>
    <w:p w14:paraId="05A0320A">
      <w:pPr>
        <w:pStyle w:val="20"/>
        <w:ind w:left="0" w:leftChars="0" w:firstLine="0" w:firstLineChars="0"/>
      </w:pPr>
    </w:p>
    <w:p w14:paraId="02500ADB">
      <w:pPr>
        <w:pStyle w:val="4"/>
      </w:pPr>
    </w:p>
    <w:p w14:paraId="126C63A0">
      <w:pPr>
        <w:pStyle w:val="4"/>
      </w:pPr>
    </w:p>
    <w:p w14:paraId="4170DAA1">
      <w:pPr>
        <w:pStyle w:val="4"/>
      </w:pPr>
    </w:p>
    <w:p w14:paraId="422E3CC8">
      <w:pPr>
        <w:spacing w:line="540" w:lineRule="exact"/>
        <w:ind w:firstLine="2520" w:firstLineChars="1200"/>
        <w:outlineLvl w:val="1"/>
        <w:rPr>
          <w:b/>
          <w:bCs/>
        </w:rPr>
      </w:pPr>
      <w:r>
        <w:rPr>
          <w:rFonts w:hint="eastAsia"/>
        </w:rPr>
        <w:t xml:space="preserve"> </w:t>
      </w:r>
      <w:bookmarkStart w:id="90" w:name="_Toc4094"/>
      <w:bookmarkStart w:id="91" w:name="_Toc18290"/>
      <w:bookmarkStart w:id="92" w:name="_Toc23745"/>
      <w:bookmarkStart w:id="93" w:name="_Toc28352"/>
      <w:bookmarkStart w:id="94" w:name="_Toc8521"/>
      <w:bookmarkStart w:id="95" w:name="_Toc13763"/>
      <w:r>
        <w:rPr>
          <w:rFonts w:hint="eastAsia"/>
          <w:b/>
          <w:bCs/>
          <w:sz w:val="32"/>
          <w:szCs w:val="32"/>
        </w:rPr>
        <w:t>第二章 供应商须知前附表</w:t>
      </w:r>
      <w:bookmarkEnd w:id="90"/>
      <w:bookmarkEnd w:id="91"/>
      <w:bookmarkEnd w:id="92"/>
      <w:bookmarkEnd w:id="93"/>
      <w:bookmarkEnd w:id="94"/>
      <w:bookmarkEnd w:id="95"/>
    </w:p>
    <w:p w14:paraId="7142E013">
      <w:pPr>
        <w:spacing w:line="540" w:lineRule="exact"/>
        <w:ind w:firstLine="420" w:firstLineChars="200"/>
      </w:pPr>
    </w:p>
    <w:bookmarkEnd w:id="87"/>
    <w:bookmarkEnd w:id="88"/>
    <w:bookmarkEnd w:id="89"/>
    <w:tbl>
      <w:tblPr>
        <w:tblStyle w:val="2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14:paraId="675186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14:paraId="7C5599C4">
            <w:pPr>
              <w:spacing w:line="360" w:lineRule="auto"/>
              <w:jc w:val="center"/>
              <w:rPr>
                <w:rFonts w:ascii="宋体" w:hAnsi="宋体" w:cs="Arial"/>
                <w:bCs/>
                <w:szCs w:val="21"/>
              </w:rPr>
            </w:pPr>
            <w:r>
              <w:rPr>
                <w:rFonts w:ascii="宋体" w:hAnsi="宋体" w:cs="Arial"/>
                <w:bCs/>
                <w:szCs w:val="21"/>
              </w:rPr>
              <w:t>序号</w:t>
            </w:r>
          </w:p>
        </w:tc>
        <w:tc>
          <w:tcPr>
            <w:tcW w:w="7751" w:type="dxa"/>
            <w:vAlign w:val="center"/>
          </w:tcPr>
          <w:p w14:paraId="287FBF51">
            <w:pPr>
              <w:spacing w:line="360" w:lineRule="auto"/>
              <w:jc w:val="center"/>
              <w:rPr>
                <w:rFonts w:ascii="宋体" w:hAnsi="宋体" w:cs="Arial"/>
                <w:bCs/>
                <w:szCs w:val="21"/>
              </w:rPr>
            </w:pPr>
            <w:r>
              <w:rPr>
                <w:rFonts w:ascii="宋体" w:hAnsi="宋体" w:cs="Arial"/>
                <w:bCs/>
                <w:szCs w:val="21"/>
              </w:rPr>
              <w:t>内  容</w:t>
            </w:r>
          </w:p>
        </w:tc>
      </w:tr>
      <w:tr w14:paraId="3B06B6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14:paraId="40AB1E4A">
            <w:pPr>
              <w:spacing w:line="360" w:lineRule="auto"/>
              <w:jc w:val="center"/>
              <w:rPr>
                <w:rFonts w:ascii="宋体" w:hAnsi="宋体" w:cs="Arial"/>
                <w:szCs w:val="21"/>
              </w:rPr>
            </w:pPr>
            <w:r>
              <w:rPr>
                <w:rFonts w:ascii="宋体" w:hAnsi="宋体" w:cs="Arial"/>
                <w:szCs w:val="21"/>
              </w:rPr>
              <w:t>1</w:t>
            </w:r>
          </w:p>
        </w:tc>
        <w:tc>
          <w:tcPr>
            <w:tcW w:w="7751" w:type="dxa"/>
            <w:vAlign w:val="center"/>
          </w:tcPr>
          <w:p w14:paraId="624D368D">
            <w:pPr>
              <w:spacing w:line="400" w:lineRule="exact"/>
              <w:ind w:left="-3" w:firstLine="3"/>
              <w:rPr>
                <w:rFonts w:ascii="宋体" w:hAnsi="宋体" w:cs="Arial"/>
                <w:b/>
                <w:sz w:val="21"/>
                <w:szCs w:val="21"/>
              </w:rPr>
            </w:pPr>
            <w:r>
              <w:rPr>
                <w:rFonts w:ascii="宋体" w:hAnsi="宋体" w:cs="Arial"/>
                <w:szCs w:val="21"/>
              </w:rPr>
              <w:t>项目名称</w:t>
            </w:r>
            <w:permStart w:id="1" w:edGrp="everyone"/>
            <w:r>
              <w:rPr>
                <w:rFonts w:hint="eastAsia" w:ascii="仿宋" w:hAnsi="仿宋" w:eastAsia="仿宋"/>
                <w:sz w:val="24"/>
                <w:szCs w:val="24"/>
                <w:u w:val="single"/>
              </w:rPr>
              <w:t>宿州职业技术学院大创中心报告厅铺设PVC塑胶地板采购项目（二次）</w:t>
            </w:r>
          </w:p>
          <w:permEnd w:id="1"/>
          <w:p w14:paraId="4E0C0F38">
            <w:pPr>
              <w:spacing w:line="400" w:lineRule="exact"/>
              <w:rPr>
                <w:rFonts w:ascii="宋体" w:hAnsi="宋体" w:cs="Arial"/>
                <w:szCs w:val="21"/>
              </w:rPr>
            </w:pPr>
            <w:r>
              <w:rPr>
                <w:rFonts w:hint="eastAsia" w:ascii="宋体" w:hAnsi="宋体" w:cs="Arial"/>
                <w:szCs w:val="21"/>
              </w:rPr>
              <w:t>项目编号</w:t>
            </w:r>
            <w:r>
              <w:rPr>
                <w:rFonts w:ascii="宋体" w:hAnsi="宋体" w:cs="Arial"/>
                <w:szCs w:val="21"/>
              </w:rPr>
              <w:t>：</w:t>
            </w:r>
            <w:permStart w:id="2" w:edGrp="everyone"/>
            <w:r>
              <w:rPr>
                <w:rFonts w:hint="eastAsia" w:ascii="宋体" w:hAnsi="宋体"/>
                <w:sz w:val="24"/>
                <w:szCs w:val="24"/>
              </w:rPr>
              <w:t>SZ</w:t>
            </w:r>
            <w:r>
              <w:rPr>
                <w:rFonts w:ascii="宋体" w:hAnsi="宋体"/>
                <w:sz w:val="24"/>
                <w:szCs w:val="24"/>
              </w:rPr>
              <w:t>ZY</w:t>
            </w:r>
            <w:r>
              <w:rPr>
                <w:rFonts w:hint="eastAsia" w:ascii="宋体" w:hAnsi="宋体"/>
                <w:sz w:val="24"/>
                <w:szCs w:val="24"/>
              </w:rPr>
              <w:t>-2025004</w:t>
            </w:r>
          </w:p>
          <w:permEnd w:id="2"/>
          <w:p w14:paraId="1B60A89F">
            <w:pPr>
              <w:spacing w:line="400" w:lineRule="exact"/>
              <w:rPr>
                <w:rFonts w:ascii="宋体" w:hAnsi="宋体" w:cs="Arial"/>
                <w:szCs w:val="21"/>
              </w:rPr>
            </w:pPr>
            <w:r>
              <w:rPr>
                <w:rFonts w:hint="eastAsia" w:ascii="宋体" w:hAnsi="宋体" w:cs="Arial"/>
                <w:szCs w:val="21"/>
              </w:rPr>
              <w:t>采购内容及预算：项目预算14.8万元。</w:t>
            </w:r>
          </w:p>
        </w:tc>
      </w:tr>
      <w:tr w14:paraId="78411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09" w:type="dxa"/>
            <w:vAlign w:val="center"/>
          </w:tcPr>
          <w:p w14:paraId="784FF3BD">
            <w:pPr>
              <w:spacing w:line="360" w:lineRule="auto"/>
              <w:ind w:right="102"/>
              <w:jc w:val="center"/>
              <w:rPr>
                <w:rFonts w:ascii="宋体" w:hAnsi="宋体" w:cs="Arial"/>
                <w:szCs w:val="21"/>
              </w:rPr>
            </w:pPr>
            <w:r>
              <w:rPr>
                <w:rFonts w:ascii="宋体" w:hAnsi="宋体" w:cs="Arial"/>
                <w:szCs w:val="21"/>
              </w:rPr>
              <w:t>2</w:t>
            </w:r>
          </w:p>
        </w:tc>
        <w:tc>
          <w:tcPr>
            <w:tcW w:w="7751" w:type="dxa"/>
            <w:vAlign w:val="center"/>
          </w:tcPr>
          <w:p w14:paraId="7C67166E">
            <w:pPr>
              <w:spacing w:line="400" w:lineRule="exact"/>
              <w:ind w:left="-6" w:firstLine="6"/>
              <w:rPr>
                <w:rFonts w:ascii="宋体" w:hAnsi="宋体"/>
                <w:sz w:val="24"/>
              </w:rPr>
            </w:pPr>
            <w:r>
              <w:rPr>
                <w:rFonts w:hint="eastAsia" w:ascii="宋体" w:hAnsi="宋体" w:cs="Arial"/>
                <w:szCs w:val="21"/>
              </w:rPr>
              <w:t>项目单位</w:t>
            </w:r>
            <w:r>
              <w:rPr>
                <w:rFonts w:ascii="宋体" w:hAnsi="宋体" w:cs="Arial"/>
                <w:szCs w:val="21"/>
              </w:rPr>
              <w:t>：</w:t>
            </w:r>
            <w:r>
              <w:rPr>
                <w:rFonts w:hint="eastAsia" w:ascii="宋体" w:hAnsi="宋体"/>
                <w:sz w:val="24"/>
              </w:rPr>
              <w:t>宿州职业技术学院</w:t>
            </w:r>
          </w:p>
          <w:p w14:paraId="0AA5419C">
            <w:pPr>
              <w:spacing w:line="400" w:lineRule="exact"/>
              <w:ind w:left="-6" w:firstLine="6"/>
              <w:rPr>
                <w:rFonts w:ascii="宋体" w:hAnsi="宋体"/>
                <w:sz w:val="24"/>
              </w:rPr>
            </w:pPr>
            <w:r>
              <w:rPr>
                <w:rFonts w:hint="eastAsia" w:ascii="宋体" w:hAnsi="宋体"/>
                <w:sz w:val="24"/>
              </w:rPr>
              <w:t>地址：宿州市高新区宿符路</w:t>
            </w:r>
          </w:p>
          <w:p w14:paraId="50B9A197">
            <w:pPr>
              <w:spacing w:line="400" w:lineRule="exact"/>
              <w:ind w:left="-6" w:firstLine="6"/>
              <w:rPr>
                <w:rFonts w:ascii="宋体" w:hAnsi="宋体" w:cs="Arial"/>
                <w:szCs w:val="21"/>
              </w:rPr>
            </w:pPr>
            <w:r>
              <w:rPr>
                <w:rFonts w:hint="eastAsia" w:ascii="宋体" w:hAnsi="宋体"/>
                <w:sz w:val="24"/>
              </w:rPr>
              <w:t>联系人及联系方式：张</w:t>
            </w:r>
            <w:r>
              <w:rPr>
                <w:rFonts w:ascii="宋体" w:hAnsi="宋体"/>
                <w:sz w:val="24"/>
              </w:rPr>
              <w:t>老师</w:t>
            </w:r>
            <w:r>
              <w:rPr>
                <w:rFonts w:hint="eastAsia" w:ascii="宋体" w:hAnsi="宋体"/>
                <w:sz w:val="24"/>
              </w:rPr>
              <w:t>13965312237</w:t>
            </w:r>
          </w:p>
        </w:tc>
      </w:tr>
      <w:tr w14:paraId="7F7604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14:paraId="15CADF70">
            <w:pPr>
              <w:spacing w:line="360" w:lineRule="auto"/>
              <w:ind w:right="102"/>
              <w:jc w:val="center"/>
              <w:rPr>
                <w:rFonts w:ascii="宋体" w:hAnsi="宋体" w:cs="Arial"/>
                <w:szCs w:val="21"/>
              </w:rPr>
            </w:pPr>
            <w:r>
              <w:rPr>
                <w:rFonts w:hint="eastAsia" w:ascii="宋体" w:hAnsi="宋体" w:cs="Arial"/>
                <w:szCs w:val="21"/>
              </w:rPr>
              <w:t>3</w:t>
            </w:r>
          </w:p>
        </w:tc>
        <w:tc>
          <w:tcPr>
            <w:tcW w:w="7751" w:type="dxa"/>
            <w:vAlign w:val="center"/>
          </w:tcPr>
          <w:p w14:paraId="03210E81">
            <w:pPr>
              <w:spacing w:line="400" w:lineRule="exact"/>
              <w:ind w:left="-3" w:firstLine="3"/>
              <w:rPr>
                <w:rFonts w:ascii="宋体" w:hAnsi="宋体" w:cs="Arial"/>
                <w:szCs w:val="21"/>
              </w:rPr>
            </w:pPr>
            <w:r>
              <w:rPr>
                <w:rFonts w:hint="eastAsia" w:ascii="宋体" w:hAnsi="宋体" w:cs="Arial"/>
                <w:szCs w:val="21"/>
              </w:rPr>
              <w:t>代理</w:t>
            </w:r>
            <w:r>
              <w:rPr>
                <w:rFonts w:ascii="宋体" w:hAnsi="宋体" w:cs="Arial"/>
                <w:szCs w:val="21"/>
              </w:rPr>
              <w:t>机构：</w:t>
            </w:r>
            <w:permStart w:id="3" w:edGrp="everyone"/>
            <w:r>
              <w:rPr>
                <w:rFonts w:hint="eastAsia" w:ascii="宋体" w:hAnsi="宋体" w:cs="Arial"/>
                <w:szCs w:val="21"/>
              </w:rPr>
              <w:t>详见竞争性谈判公告</w:t>
            </w:r>
          </w:p>
          <w:permEnd w:id="3"/>
          <w:p w14:paraId="6F3AC9F9">
            <w:pPr>
              <w:spacing w:line="400" w:lineRule="exact"/>
              <w:ind w:left="1887" w:hanging="1887"/>
              <w:rPr>
                <w:rFonts w:ascii="宋体" w:hAnsi="宋体" w:cs="Arial"/>
                <w:szCs w:val="21"/>
              </w:rPr>
            </w:pPr>
            <w:r>
              <w:rPr>
                <w:rFonts w:hint="eastAsia" w:ascii="宋体" w:hAnsi="宋体" w:cs="Arial"/>
                <w:szCs w:val="21"/>
              </w:rPr>
              <w:t>代理</w:t>
            </w:r>
            <w:r>
              <w:rPr>
                <w:rFonts w:ascii="宋体" w:hAnsi="宋体" w:cs="Arial"/>
                <w:szCs w:val="21"/>
              </w:rPr>
              <w:t>机构地址：</w:t>
            </w:r>
            <w:permStart w:id="4" w:edGrp="everyone"/>
            <w:r>
              <w:rPr>
                <w:rFonts w:hint="eastAsia" w:ascii="宋体" w:hAnsi="宋体" w:cs="Arial"/>
                <w:szCs w:val="21"/>
              </w:rPr>
              <w:t>详见竞争性谈判公告</w:t>
            </w:r>
            <w:permEnd w:id="4"/>
          </w:p>
          <w:p w14:paraId="42B85EBD">
            <w:pPr>
              <w:spacing w:line="400" w:lineRule="exact"/>
              <w:ind w:left="1887" w:hanging="1887"/>
              <w:rPr>
                <w:rFonts w:ascii="宋体" w:hAnsi="宋体" w:cs="Arial"/>
                <w:szCs w:val="21"/>
                <w:u w:val="single"/>
              </w:rPr>
            </w:pPr>
            <w:r>
              <w:rPr>
                <w:rFonts w:hint="eastAsia" w:ascii="宋体" w:hAnsi="宋体" w:cs="Arial"/>
                <w:szCs w:val="21"/>
              </w:rPr>
              <w:t>联系人及联系方式：</w:t>
            </w:r>
            <w:permStart w:id="5" w:edGrp="everyone"/>
            <w:r>
              <w:rPr>
                <w:rFonts w:hint="eastAsia" w:ascii="宋体" w:hAnsi="宋体" w:cs="Arial"/>
                <w:szCs w:val="21"/>
              </w:rPr>
              <w:t xml:space="preserve">详见竞争性谈判公告      </w:t>
            </w:r>
            <w:permEnd w:id="5"/>
            <w:r>
              <w:rPr>
                <w:rFonts w:hint="eastAsia" w:ascii="宋体" w:hAnsi="宋体" w:cs="Arial"/>
                <w:szCs w:val="21"/>
              </w:rPr>
              <w:t xml:space="preserve">           </w:t>
            </w:r>
          </w:p>
        </w:tc>
      </w:tr>
      <w:tr w14:paraId="1C474C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14:paraId="221C8472">
            <w:pPr>
              <w:spacing w:line="360" w:lineRule="auto"/>
              <w:ind w:right="102"/>
              <w:jc w:val="center"/>
              <w:rPr>
                <w:rFonts w:ascii="宋体" w:hAnsi="宋体" w:cs="Arial"/>
                <w:szCs w:val="21"/>
              </w:rPr>
            </w:pPr>
            <w:r>
              <w:rPr>
                <w:rFonts w:hint="eastAsia" w:ascii="宋体" w:hAnsi="宋体" w:cs="Arial"/>
                <w:szCs w:val="21"/>
              </w:rPr>
              <w:t>4</w:t>
            </w:r>
          </w:p>
        </w:tc>
        <w:tc>
          <w:tcPr>
            <w:tcW w:w="7751" w:type="dxa"/>
            <w:vAlign w:val="center"/>
          </w:tcPr>
          <w:p w14:paraId="623FD702">
            <w:pPr>
              <w:spacing w:line="400" w:lineRule="exact"/>
              <w:ind w:left="-3" w:firstLine="3"/>
              <w:rPr>
                <w:rFonts w:ascii="宋体" w:hAnsi="宋体" w:cs="Arial"/>
                <w:szCs w:val="21"/>
              </w:rPr>
            </w:pPr>
            <w:r>
              <w:rPr>
                <w:rFonts w:hint="eastAsia" w:ascii="宋体" w:hAnsi="宋体" w:cs="Arial"/>
                <w:szCs w:val="21"/>
              </w:rPr>
              <w:t>本项目类别：</w:t>
            </w:r>
            <w:permStart w:id="6" w:edGrp="everyone"/>
            <w:r>
              <w:rPr>
                <w:rFonts w:hint="eastAsia" w:ascii="宋体" w:hAnsi="宋体" w:cs="Arial"/>
                <w:szCs w:val="21"/>
              </w:rPr>
              <w:t>□</w:t>
            </w:r>
            <w:permEnd w:id="6"/>
            <w:r>
              <w:rPr>
                <w:rFonts w:hint="eastAsia" w:ascii="宋体" w:hAnsi="宋体" w:cs="Arial"/>
                <w:szCs w:val="21"/>
              </w:rPr>
              <w:t xml:space="preserve">货物类 </w:t>
            </w:r>
            <w:permStart w:id="7" w:edGrp="everyone"/>
            <w:r>
              <w:rPr>
                <w:rFonts w:hint="eastAsia" w:ascii="宋体" w:hAnsi="宋体" w:cs="Arial"/>
                <w:szCs w:val="21"/>
              </w:rPr>
              <w:t xml:space="preserve"> □</w:t>
            </w:r>
            <w:permEnd w:id="7"/>
            <w:r>
              <w:rPr>
                <w:rFonts w:hint="eastAsia" w:ascii="宋体" w:hAnsi="宋体" w:cs="Arial"/>
                <w:szCs w:val="21"/>
              </w:rPr>
              <w:t xml:space="preserve">服务类  </w:t>
            </w:r>
            <w:permStart w:id="8" w:edGrp="everyone"/>
            <w:r>
              <w:rPr>
                <w:rFonts w:hint="eastAsia" w:ascii="宋体" w:hAnsi="宋体" w:cs="Arial"/>
                <w:szCs w:val="21"/>
              </w:rPr>
              <w:t>☑</w:t>
            </w:r>
            <w:permEnd w:id="8"/>
            <w:r>
              <w:rPr>
                <w:rFonts w:hint="eastAsia" w:ascii="宋体" w:hAnsi="宋体" w:cs="Arial"/>
                <w:szCs w:val="21"/>
              </w:rPr>
              <w:t>工程类</w:t>
            </w:r>
          </w:p>
        </w:tc>
      </w:tr>
      <w:tr w14:paraId="5D919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1D2C9857">
            <w:pPr>
              <w:spacing w:line="360" w:lineRule="auto"/>
              <w:jc w:val="center"/>
              <w:rPr>
                <w:rFonts w:ascii="宋体" w:hAnsi="宋体" w:cs="Arial"/>
                <w:szCs w:val="21"/>
              </w:rPr>
            </w:pPr>
            <w:r>
              <w:rPr>
                <w:rFonts w:hint="eastAsia" w:ascii="宋体" w:hAnsi="宋体" w:cs="Arial"/>
                <w:szCs w:val="21"/>
              </w:rPr>
              <w:t>5</w:t>
            </w:r>
          </w:p>
        </w:tc>
        <w:tc>
          <w:tcPr>
            <w:tcW w:w="7751" w:type="dxa"/>
            <w:vAlign w:val="center"/>
          </w:tcPr>
          <w:p w14:paraId="487583AB">
            <w:pPr>
              <w:spacing w:line="360" w:lineRule="auto"/>
              <w:rPr>
                <w:rFonts w:ascii="宋体" w:hAnsi="宋体" w:cs="Arial"/>
                <w:szCs w:val="21"/>
              </w:rPr>
            </w:pPr>
            <w:r>
              <w:rPr>
                <w:rFonts w:hint="eastAsia" w:ascii="宋体" w:hAnsi="宋体" w:cs="Arial"/>
                <w:szCs w:val="21"/>
              </w:rPr>
              <w:t>谈判采购</w:t>
            </w:r>
            <w:r>
              <w:rPr>
                <w:rFonts w:ascii="宋体" w:hAnsi="宋体" w:cs="Arial"/>
                <w:szCs w:val="21"/>
              </w:rPr>
              <w:t>有效期：</w:t>
            </w:r>
            <w:permStart w:id="9" w:edGrp="everyone"/>
            <w:r>
              <w:rPr>
                <w:rFonts w:hint="eastAsia" w:ascii="宋体" w:hAnsi="宋体" w:cs="Arial"/>
                <w:szCs w:val="21"/>
              </w:rPr>
              <w:t>谈判开始</w:t>
            </w:r>
            <w:r>
              <w:rPr>
                <w:rFonts w:ascii="宋体" w:hAnsi="宋体" w:cs="Arial"/>
                <w:szCs w:val="21"/>
              </w:rPr>
              <w:t>后</w:t>
            </w:r>
            <w:r>
              <w:rPr>
                <w:rFonts w:hint="eastAsia" w:ascii="宋体" w:hAnsi="宋体" w:cs="Arial"/>
                <w:szCs w:val="21"/>
              </w:rPr>
              <w:t>60</w:t>
            </w:r>
            <w:r>
              <w:rPr>
                <w:rFonts w:ascii="宋体" w:hAnsi="宋体" w:cs="Arial"/>
                <w:szCs w:val="21"/>
              </w:rPr>
              <w:t>天</w:t>
            </w:r>
            <w:permEnd w:id="9"/>
          </w:p>
        </w:tc>
      </w:tr>
      <w:tr w14:paraId="19D6C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2636D25C">
            <w:pPr>
              <w:spacing w:line="360" w:lineRule="auto"/>
              <w:jc w:val="center"/>
              <w:rPr>
                <w:rFonts w:ascii="宋体" w:hAnsi="宋体" w:cs="Arial"/>
                <w:szCs w:val="21"/>
              </w:rPr>
            </w:pPr>
            <w:r>
              <w:rPr>
                <w:rFonts w:hint="eastAsia" w:ascii="宋体" w:hAnsi="宋体" w:cs="Arial"/>
                <w:szCs w:val="21"/>
              </w:rPr>
              <w:t>6</w:t>
            </w:r>
          </w:p>
        </w:tc>
        <w:tc>
          <w:tcPr>
            <w:tcW w:w="7751" w:type="dxa"/>
            <w:vAlign w:val="center"/>
          </w:tcPr>
          <w:p w14:paraId="0B2516C8">
            <w:pPr>
              <w:spacing w:line="360" w:lineRule="auto"/>
              <w:rPr>
                <w:rFonts w:ascii="宋体" w:hAnsi="宋体" w:cs="Arial"/>
                <w:szCs w:val="21"/>
              </w:rPr>
            </w:pPr>
            <w:r>
              <w:rPr>
                <w:rFonts w:hint="eastAsia" w:ascii="宋体" w:hAnsi="宋体" w:cs="Arial"/>
                <w:szCs w:val="21"/>
              </w:rPr>
              <w:t>成交人个数：</w:t>
            </w:r>
            <w:permStart w:id="10" w:edGrp="everyone"/>
            <w:r>
              <w:rPr>
                <w:rFonts w:hint="eastAsia" w:ascii="宋体" w:hAnsi="宋体" w:cs="Arial"/>
                <w:szCs w:val="21"/>
              </w:rPr>
              <w:t xml:space="preserve"> 只成交一家供应商 </w:t>
            </w:r>
            <w:permEnd w:id="10"/>
          </w:p>
        </w:tc>
      </w:tr>
      <w:tr w14:paraId="13317B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14:paraId="1A6B662E">
            <w:pPr>
              <w:spacing w:line="360" w:lineRule="auto"/>
              <w:jc w:val="center"/>
              <w:rPr>
                <w:rFonts w:ascii="宋体" w:hAnsi="宋体" w:cs="Arial"/>
                <w:szCs w:val="21"/>
              </w:rPr>
            </w:pPr>
            <w:r>
              <w:rPr>
                <w:rFonts w:hint="eastAsia" w:ascii="宋体" w:hAnsi="宋体" w:cs="Arial"/>
                <w:szCs w:val="21"/>
              </w:rPr>
              <w:t>7</w:t>
            </w:r>
          </w:p>
        </w:tc>
        <w:tc>
          <w:tcPr>
            <w:tcW w:w="7751" w:type="dxa"/>
            <w:vAlign w:val="center"/>
          </w:tcPr>
          <w:p w14:paraId="2834D7C0">
            <w:pPr>
              <w:spacing w:line="360" w:lineRule="auto"/>
              <w:rPr>
                <w:rFonts w:ascii="宋体" w:hAnsi="宋体" w:cs="Arial"/>
                <w:szCs w:val="21"/>
              </w:rPr>
            </w:pPr>
            <w:r>
              <w:rPr>
                <w:rFonts w:ascii="宋体" w:hAnsi="宋体" w:cs="Arial"/>
                <w:szCs w:val="21"/>
              </w:rPr>
              <w:t>竞争性谈判文件的澄清</w:t>
            </w:r>
            <w:r>
              <w:rPr>
                <w:rFonts w:hint="eastAsia" w:ascii="宋体" w:hAnsi="宋体" w:cs="Arial"/>
                <w:szCs w:val="21"/>
              </w:rPr>
              <w:t>和修改：</w:t>
            </w:r>
            <w:permStart w:id="11" w:edGrp="everyone"/>
            <w:r>
              <w:rPr>
                <w:rFonts w:hint="eastAsia" w:ascii="宋体" w:hAnsi="宋体" w:cs="Arial"/>
                <w:szCs w:val="21"/>
              </w:rPr>
              <w:t>详见第五章供应商须知第11条</w:t>
            </w:r>
            <w:permEnd w:id="11"/>
          </w:p>
        </w:tc>
      </w:tr>
      <w:tr w14:paraId="45E49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2B18179">
            <w:pPr>
              <w:spacing w:line="360" w:lineRule="auto"/>
              <w:jc w:val="center"/>
              <w:rPr>
                <w:rFonts w:ascii="宋体" w:hAnsi="宋体" w:cs="Arial"/>
                <w:szCs w:val="21"/>
              </w:rPr>
            </w:pPr>
            <w:r>
              <w:rPr>
                <w:rFonts w:hint="eastAsia" w:ascii="宋体" w:hAnsi="宋体" w:cs="Arial"/>
                <w:szCs w:val="21"/>
              </w:rPr>
              <w:t>8</w:t>
            </w:r>
          </w:p>
        </w:tc>
        <w:tc>
          <w:tcPr>
            <w:tcW w:w="7751" w:type="dxa"/>
            <w:vAlign w:val="center"/>
          </w:tcPr>
          <w:p w14:paraId="2C20F090">
            <w:pPr>
              <w:spacing w:line="360" w:lineRule="auto"/>
              <w:rPr>
                <w:rFonts w:ascii="宋体" w:hAnsi="宋体" w:cs="Arial"/>
                <w:szCs w:val="21"/>
              </w:rPr>
            </w:pPr>
            <w:r>
              <w:rPr>
                <w:rFonts w:ascii="宋体" w:hAnsi="宋体" w:cs="Arial"/>
                <w:szCs w:val="21"/>
              </w:rPr>
              <w:t>竞争性谈判文件的</w:t>
            </w:r>
            <w:r>
              <w:rPr>
                <w:rFonts w:hint="eastAsia" w:ascii="宋体" w:hAnsi="宋体"/>
                <w:bCs/>
              </w:rPr>
              <w:t>质疑和答复：</w:t>
            </w:r>
            <w:permStart w:id="12" w:edGrp="everyone"/>
            <w:r>
              <w:rPr>
                <w:rFonts w:hint="eastAsia" w:ascii="宋体" w:hAnsi="宋体" w:cs="Arial"/>
                <w:szCs w:val="21"/>
              </w:rPr>
              <w:t>详见第五章供应商须知第12条</w:t>
            </w:r>
            <w:permEnd w:id="12"/>
          </w:p>
        </w:tc>
      </w:tr>
      <w:tr w14:paraId="3D21E4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14:paraId="0C788F56">
            <w:pPr>
              <w:spacing w:line="360" w:lineRule="auto"/>
              <w:jc w:val="center"/>
              <w:rPr>
                <w:rFonts w:ascii="宋体" w:hAnsi="宋体" w:cs="Arial"/>
                <w:szCs w:val="21"/>
              </w:rPr>
            </w:pPr>
            <w:r>
              <w:rPr>
                <w:rFonts w:hint="eastAsia" w:ascii="宋体" w:hAnsi="宋体" w:cs="Arial"/>
                <w:szCs w:val="21"/>
              </w:rPr>
              <w:t>9</w:t>
            </w:r>
          </w:p>
        </w:tc>
        <w:tc>
          <w:tcPr>
            <w:tcW w:w="7751" w:type="dxa"/>
            <w:vAlign w:val="center"/>
          </w:tcPr>
          <w:p w14:paraId="227488B2">
            <w:pPr>
              <w:spacing w:line="360" w:lineRule="auto"/>
              <w:rPr>
                <w:rFonts w:ascii="宋体" w:hAnsi="宋体" w:cs="Arial"/>
                <w:szCs w:val="21"/>
              </w:rPr>
            </w:pPr>
            <w:r>
              <w:rPr>
                <w:rFonts w:hint="eastAsia" w:ascii="宋体" w:hAnsi="宋体" w:cs="Arial"/>
                <w:szCs w:val="21"/>
              </w:rPr>
              <w:t>谈判开始时间与谈判响应文件提交截止时间一致。</w:t>
            </w:r>
          </w:p>
          <w:p w14:paraId="7BF30B64">
            <w:pPr>
              <w:spacing w:line="360" w:lineRule="auto"/>
              <w:rPr>
                <w:rFonts w:ascii="宋体" w:hAnsi="宋体" w:cs="Arial"/>
                <w:szCs w:val="21"/>
              </w:rPr>
            </w:pPr>
            <w:r>
              <w:rPr>
                <w:rFonts w:hint="eastAsia" w:ascii="宋体" w:hAnsi="宋体" w:cs="Arial"/>
                <w:szCs w:val="21"/>
              </w:rPr>
              <w:t>谈判</w:t>
            </w:r>
            <w:r>
              <w:rPr>
                <w:rFonts w:ascii="宋体" w:hAnsi="宋体" w:cs="Arial"/>
                <w:szCs w:val="21"/>
              </w:rPr>
              <w:t>地点：</w:t>
            </w:r>
            <w:r>
              <w:rPr>
                <w:rFonts w:hint="eastAsia" w:ascii="宋体" w:hAnsi="宋体" w:cs="Arial"/>
                <w:szCs w:val="21"/>
              </w:rPr>
              <w:t>宿州职业技术学院农培二期3014开标室</w:t>
            </w:r>
          </w:p>
        </w:tc>
      </w:tr>
      <w:tr w14:paraId="6C9578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14:paraId="5A77B6B7">
            <w:pPr>
              <w:spacing w:line="360" w:lineRule="auto"/>
              <w:jc w:val="center"/>
              <w:rPr>
                <w:rFonts w:ascii="宋体" w:hAnsi="宋体" w:cs="Arial"/>
                <w:szCs w:val="21"/>
              </w:rPr>
            </w:pPr>
            <w:r>
              <w:rPr>
                <w:rFonts w:hint="eastAsia" w:ascii="宋体" w:hAnsi="宋体" w:cs="Arial"/>
                <w:szCs w:val="21"/>
              </w:rPr>
              <w:t>10</w:t>
            </w:r>
          </w:p>
        </w:tc>
        <w:tc>
          <w:tcPr>
            <w:tcW w:w="7751" w:type="dxa"/>
            <w:vAlign w:val="center"/>
          </w:tcPr>
          <w:p w14:paraId="209E5FC0">
            <w:pPr>
              <w:spacing w:line="360" w:lineRule="auto"/>
              <w:rPr>
                <w:rFonts w:ascii="宋体" w:hAnsi="宋体" w:cs="Arial"/>
                <w:szCs w:val="21"/>
              </w:rPr>
            </w:pPr>
            <w:r>
              <w:rPr>
                <w:rFonts w:hint="eastAsia" w:ascii="宋体" w:hAnsi="宋体" w:cs="Arial"/>
                <w:szCs w:val="21"/>
              </w:rPr>
              <w:t>评审方法：</w:t>
            </w:r>
            <w:permStart w:id="13" w:edGrp="everyone"/>
            <w:r>
              <w:rPr>
                <w:rFonts w:hint="eastAsia" w:ascii="宋体" w:hAnsi="宋体" w:cs="Arial"/>
                <w:szCs w:val="21"/>
              </w:rPr>
              <w:t>详见第五章供应商须知第22、23条和本文件第四章</w:t>
            </w:r>
            <w:permEnd w:id="13"/>
          </w:p>
        </w:tc>
      </w:tr>
      <w:tr w14:paraId="4AC5E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2258755D">
            <w:pPr>
              <w:spacing w:line="360" w:lineRule="auto"/>
              <w:jc w:val="center"/>
              <w:rPr>
                <w:rFonts w:ascii="宋体" w:hAnsi="宋体" w:cs="Arial"/>
                <w:szCs w:val="21"/>
              </w:rPr>
            </w:pPr>
            <w:r>
              <w:rPr>
                <w:rFonts w:hint="eastAsia" w:ascii="宋体" w:hAnsi="宋体" w:cs="Arial"/>
                <w:szCs w:val="21"/>
              </w:rPr>
              <w:t>11</w:t>
            </w:r>
          </w:p>
        </w:tc>
        <w:tc>
          <w:tcPr>
            <w:tcW w:w="7751" w:type="dxa"/>
            <w:vAlign w:val="center"/>
          </w:tcPr>
          <w:p w14:paraId="0472DE6E">
            <w:pPr>
              <w:spacing w:line="360" w:lineRule="auto"/>
              <w:rPr>
                <w:rFonts w:ascii="宋体" w:hAnsi="宋体" w:cs="Arial"/>
                <w:szCs w:val="21"/>
              </w:rPr>
            </w:pPr>
            <w:r>
              <w:rPr>
                <w:rFonts w:ascii="宋体" w:hAnsi="宋体" w:cs="Arial"/>
                <w:szCs w:val="21"/>
              </w:rPr>
              <w:t>交货</w:t>
            </w:r>
            <w:r>
              <w:rPr>
                <w:rFonts w:hint="eastAsia" w:ascii="宋体" w:hAnsi="宋体" w:cs="Arial"/>
                <w:szCs w:val="21"/>
              </w:rPr>
              <w:t>或服务提供</w:t>
            </w:r>
            <w:r>
              <w:rPr>
                <w:rFonts w:ascii="宋体" w:hAnsi="宋体" w:cs="Arial"/>
                <w:szCs w:val="21"/>
              </w:rPr>
              <w:t>地点：</w:t>
            </w:r>
            <w:permStart w:id="14" w:edGrp="everyone"/>
            <w:r>
              <w:rPr>
                <w:rFonts w:hint="eastAsia" w:ascii="宋体" w:hAnsi="宋体" w:cs="Arial"/>
                <w:szCs w:val="21"/>
              </w:rPr>
              <w:t>采购人指定地点</w:t>
            </w:r>
            <w:permEnd w:id="14"/>
          </w:p>
        </w:tc>
      </w:tr>
      <w:tr w14:paraId="076619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1EEB9224">
            <w:pPr>
              <w:spacing w:line="360" w:lineRule="auto"/>
              <w:jc w:val="center"/>
              <w:rPr>
                <w:rFonts w:ascii="宋体" w:hAnsi="宋体" w:cs="Arial"/>
                <w:szCs w:val="21"/>
              </w:rPr>
            </w:pPr>
            <w:r>
              <w:rPr>
                <w:rFonts w:hint="eastAsia" w:ascii="宋体" w:hAnsi="宋体" w:cs="Arial"/>
                <w:szCs w:val="21"/>
              </w:rPr>
              <w:t>12</w:t>
            </w:r>
          </w:p>
        </w:tc>
        <w:tc>
          <w:tcPr>
            <w:tcW w:w="7751" w:type="dxa"/>
            <w:vAlign w:val="center"/>
          </w:tcPr>
          <w:p w14:paraId="68F3DE82">
            <w:pPr>
              <w:spacing w:line="360" w:lineRule="auto"/>
              <w:rPr>
                <w:rFonts w:ascii="宋体" w:hAnsi="宋体" w:cs="Arial"/>
                <w:szCs w:val="21"/>
              </w:rPr>
            </w:pPr>
            <w:r>
              <w:rPr>
                <w:rFonts w:hint="eastAsia" w:ascii="宋体" w:hAnsi="宋体" w:cs="Arial"/>
                <w:szCs w:val="21"/>
              </w:rPr>
              <w:t>谈判响应文件份数：正本1份，副本2份。正本与副本密封在同一个包装袋内。</w:t>
            </w:r>
          </w:p>
        </w:tc>
      </w:tr>
      <w:tr w14:paraId="584F4B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19D13AB2">
            <w:pPr>
              <w:spacing w:line="360" w:lineRule="auto"/>
              <w:jc w:val="center"/>
              <w:rPr>
                <w:rFonts w:ascii="宋体" w:hAnsi="宋体" w:cs="Arial"/>
                <w:szCs w:val="21"/>
              </w:rPr>
            </w:pPr>
            <w:r>
              <w:rPr>
                <w:rFonts w:hint="eastAsia" w:ascii="宋体" w:hAnsi="宋体" w:cs="Arial"/>
                <w:szCs w:val="21"/>
              </w:rPr>
              <w:t>13</w:t>
            </w:r>
          </w:p>
        </w:tc>
        <w:tc>
          <w:tcPr>
            <w:tcW w:w="7751" w:type="dxa"/>
            <w:vAlign w:val="center"/>
          </w:tcPr>
          <w:p w14:paraId="1F0C2283">
            <w:pPr>
              <w:spacing w:line="360" w:lineRule="auto"/>
              <w:rPr>
                <w:rFonts w:ascii="宋体" w:hAnsi="宋体" w:cs="Arial"/>
                <w:szCs w:val="21"/>
              </w:rPr>
            </w:pPr>
            <w:r>
              <w:rPr>
                <w:rFonts w:hint="eastAsia" w:ascii="宋体" w:hAnsi="宋体" w:cs="Arial"/>
                <w:szCs w:val="21"/>
              </w:rPr>
              <w:t>交货日期：</w:t>
            </w:r>
            <w:permStart w:id="15" w:edGrp="everyone"/>
            <w:r>
              <w:rPr>
                <w:rFonts w:ascii="宋体" w:hAnsi="宋体" w:cs="宋体"/>
                <w:kern w:val="0"/>
                <w:szCs w:val="21"/>
                <w:lang w:bidi="ar"/>
              </w:rPr>
              <w:t>交货时间 签订合同后</w:t>
            </w:r>
            <w:r>
              <w:rPr>
                <w:rFonts w:hint="eastAsia" w:ascii="宋体" w:hAnsi="宋体" w:cs="宋体"/>
                <w:kern w:val="0"/>
                <w:szCs w:val="21"/>
                <w:lang w:bidi="ar"/>
              </w:rPr>
              <w:t>15</w:t>
            </w:r>
            <w:r>
              <w:rPr>
                <w:rFonts w:ascii="宋体" w:hAnsi="宋体" w:cs="宋体"/>
                <w:kern w:val="0"/>
                <w:szCs w:val="21"/>
                <w:lang w:bidi="ar"/>
              </w:rPr>
              <w:t>日内完成</w:t>
            </w:r>
            <w:r>
              <w:rPr>
                <w:rFonts w:hint="eastAsia" w:ascii="宋体" w:hAnsi="宋体" w:cs="宋体"/>
                <w:kern w:val="0"/>
                <w:szCs w:val="21"/>
                <w:lang w:bidi="ar"/>
              </w:rPr>
              <w:t>.</w:t>
            </w:r>
            <w:permEnd w:id="15"/>
          </w:p>
        </w:tc>
      </w:tr>
      <w:tr w14:paraId="06099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09" w:type="dxa"/>
            <w:vAlign w:val="center"/>
          </w:tcPr>
          <w:p w14:paraId="39052893">
            <w:pPr>
              <w:spacing w:line="360" w:lineRule="auto"/>
              <w:jc w:val="center"/>
              <w:rPr>
                <w:rFonts w:ascii="宋体" w:hAnsi="宋体" w:cs="Arial"/>
                <w:szCs w:val="21"/>
              </w:rPr>
            </w:pPr>
            <w:r>
              <w:rPr>
                <w:rFonts w:hint="eastAsia" w:ascii="宋体" w:hAnsi="宋体" w:cs="Arial"/>
                <w:szCs w:val="21"/>
              </w:rPr>
              <w:t>14</w:t>
            </w:r>
          </w:p>
        </w:tc>
        <w:tc>
          <w:tcPr>
            <w:tcW w:w="7751" w:type="dxa"/>
            <w:vAlign w:val="center"/>
          </w:tcPr>
          <w:p w14:paraId="6A998C77">
            <w:pPr>
              <w:pStyle w:val="9"/>
              <w:spacing w:line="360" w:lineRule="auto"/>
              <w:rPr>
                <w:rFonts w:ascii="宋体" w:hAnsi="宋体" w:cs="Arial"/>
                <w:sz w:val="21"/>
                <w:szCs w:val="21"/>
              </w:rPr>
            </w:pPr>
            <w:r>
              <w:rPr>
                <w:rFonts w:ascii="宋体" w:hAnsi="宋体" w:cs="Arial"/>
                <w:b w:val="0"/>
                <w:bCs/>
                <w:sz w:val="21"/>
                <w:szCs w:val="21"/>
              </w:rPr>
              <w:t>签订合同地点：</w:t>
            </w:r>
            <w:permStart w:id="16" w:edGrp="everyone"/>
            <w:r>
              <w:rPr>
                <w:rFonts w:hint="eastAsia" w:ascii="宋体" w:hAnsi="宋体" w:cs="Arial"/>
                <w:sz w:val="21"/>
                <w:szCs w:val="21"/>
              </w:rPr>
              <w:t xml:space="preserve"> 宿州职业技术学院</w:t>
            </w:r>
          </w:p>
          <w:permEnd w:id="16"/>
          <w:p w14:paraId="7C59FFB2">
            <w:r>
              <w:rPr>
                <w:rFonts w:hint="eastAsia"/>
              </w:rPr>
              <w:t>合同期限：</w:t>
            </w:r>
            <w:permStart w:id="17" w:edGrp="everyone"/>
            <w:r>
              <w:rPr>
                <w:rFonts w:hint="eastAsia"/>
              </w:rPr>
              <w:t xml:space="preserve"> 领取中标通知书后10日内与采购人签订合同，无故逾期视为方式成交资格 </w:t>
            </w:r>
            <w:permEnd w:id="17"/>
          </w:p>
        </w:tc>
      </w:tr>
      <w:tr w14:paraId="3BBE85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3301E5A7">
            <w:pPr>
              <w:spacing w:line="360" w:lineRule="auto"/>
              <w:jc w:val="center"/>
              <w:rPr>
                <w:rFonts w:ascii="宋体" w:hAnsi="宋体" w:cs="Arial"/>
                <w:szCs w:val="21"/>
              </w:rPr>
            </w:pPr>
            <w:r>
              <w:rPr>
                <w:rFonts w:hint="eastAsia" w:ascii="宋体" w:hAnsi="宋体" w:cs="Arial"/>
                <w:szCs w:val="21"/>
              </w:rPr>
              <w:t>15</w:t>
            </w:r>
          </w:p>
        </w:tc>
        <w:tc>
          <w:tcPr>
            <w:tcW w:w="7751" w:type="dxa"/>
            <w:vAlign w:val="center"/>
          </w:tcPr>
          <w:p w14:paraId="34879DC5">
            <w:pPr>
              <w:spacing w:line="400" w:lineRule="exact"/>
              <w:rPr>
                <w:rFonts w:ascii="宋体" w:hAnsi="宋体" w:cs="Arial"/>
                <w:szCs w:val="21"/>
              </w:rPr>
            </w:pPr>
            <w:r>
              <w:rPr>
                <w:rFonts w:hint="eastAsia" w:ascii="宋体" w:hAnsi="宋体" w:cs="Arial"/>
                <w:szCs w:val="21"/>
              </w:rPr>
              <w:t>谈判保证金：</w:t>
            </w:r>
            <w:permStart w:id="18" w:edGrp="everyone"/>
            <w:r>
              <w:rPr>
                <w:rFonts w:hint="eastAsia" w:ascii="宋体" w:hAnsi="宋体" w:cs="Arial"/>
                <w:szCs w:val="21"/>
                <w:u w:val="single"/>
              </w:rPr>
              <w:t xml:space="preserve"> 0  </w:t>
            </w:r>
            <w:permEnd w:id="18"/>
            <w:r>
              <w:rPr>
                <w:rFonts w:hint="eastAsia" w:ascii="宋体" w:hAnsi="宋体" w:cs="Arial"/>
                <w:szCs w:val="21"/>
              </w:rPr>
              <w:t>元。</w:t>
            </w:r>
            <w:r>
              <w:rPr>
                <w:rFonts w:ascii="宋体" w:hAnsi="宋体" w:cs="Arial"/>
                <w:bCs/>
                <w:szCs w:val="21"/>
              </w:rPr>
              <w:t>请</w:t>
            </w:r>
            <w:r>
              <w:rPr>
                <w:rFonts w:hint="eastAsia" w:ascii="宋体" w:hAnsi="宋体" w:cs="Arial"/>
                <w:bCs/>
                <w:szCs w:val="21"/>
              </w:rPr>
              <w:t>由供应商在开标当天，谈判截止时间前以现金的形式缴纳给宿州职业</w:t>
            </w:r>
            <w:r>
              <w:rPr>
                <w:rFonts w:ascii="宋体" w:hAnsi="宋体" w:cs="Arial"/>
                <w:bCs/>
                <w:szCs w:val="21"/>
              </w:rPr>
              <w:t>技术学院</w:t>
            </w:r>
            <w:r>
              <w:rPr>
                <w:rFonts w:hint="eastAsia" w:ascii="宋体" w:hAnsi="宋体" w:cs="Arial"/>
                <w:bCs/>
                <w:szCs w:val="21"/>
              </w:rPr>
              <w:t>。保证金应用信封包装。</w:t>
            </w:r>
            <w:r>
              <w:rPr>
                <w:rFonts w:hint="eastAsia" w:ascii="宋体" w:hAnsi="宋体" w:cs="Arial"/>
                <w:szCs w:val="21"/>
              </w:rPr>
              <w:t>谈判响应保证金应在采购有效期截止日后60天内保持有效。</w:t>
            </w:r>
          </w:p>
        </w:tc>
      </w:tr>
      <w:tr w14:paraId="7414AF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41B675D5">
            <w:pPr>
              <w:spacing w:line="360" w:lineRule="auto"/>
              <w:jc w:val="center"/>
              <w:rPr>
                <w:rFonts w:ascii="宋体" w:hAnsi="宋体" w:cs="Arial"/>
                <w:szCs w:val="21"/>
              </w:rPr>
            </w:pPr>
            <w:r>
              <w:rPr>
                <w:rFonts w:hint="eastAsia" w:ascii="宋体" w:hAnsi="宋体" w:cs="Arial"/>
                <w:szCs w:val="21"/>
              </w:rPr>
              <w:t>16</w:t>
            </w:r>
          </w:p>
        </w:tc>
        <w:tc>
          <w:tcPr>
            <w:tcW w:w="7751" w:type="dxa"/>
            <w:vAlign w:val="center"/>
          </w:tcPr>
          <w:p w14:paraId="25011BF7">
            <w:pPr>
              <w:spacing w:line="400" w:lineRule="exact"/>
              <w:rPr>
                <w:rFonts w:ascii="宋体" w:hAnsi="宋体" w:cs="Arial"/>
                <w:szCs w:val="21"/>
              </w:rPr>
            </w:pPr>
            <w:r>
              <w:rPr>
                <w:rFonts w:hint="eastAsia" w:ascii="宋体" w:hAnsi="宋体" w:cs="Arial"/>
                <w:szCs w:val="21"/>
              </w:rPr>
              <w:t>谈判保证金到账截止时间与谈判响应文件提交截止时间、谈判开始时间一致。</w:t>
            </w:r>
            <w:r>
              <w:rPr>
                <w:rFonts w:hint="eastAsia" w:ascii="宋体" w:hAnsi="宋体" w:cs="Arial"/>
                <w:bCs/>
                <w:szCs w:val="21"/>
              </w:rPr>
              <w:t>（以到账时间为准）</w:t>
            </w:r>
          </w:p>
        </w:tc>
      </w:tr>
      <w:tr w14:paraId="49C94C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0A314894">
            <w:pPr>
              <w:spacing w:line="360" w:lineRule="auto"/>
              <w:jc w:val="center"/>
              <w:rPr>
                <w:rFonts w:ascii="宋体" w:hAnsi="宋体" w:cs="Arial"/>
                <w:szCs w:val="21"/>
              </w:rPr>
            </w:pPr>
            <w:r>
              <w:rPr>
                <w:rFonts w:hint="eastAsia" w:ascii="宋体" w:hAnsi="宋体" w:cs="Arial"/>
                <w:szCs w:val="21"/>
              </w:rPr>
              <w:t>17</w:t>
            </w:r>
          </w:p>
        </w:tc>
        <w:tc>
          <w:tcPr>
            <w:tcW w:w="7751" w:type="dxa"/>
            <w:vAlign w:val="center"/>
          </w:tcPr>
          <w:p w14:paraId="13F667E6">
            <w:pPr>
              <w:spacing w:line="400" w:lineRule="exact"/>
              <w:rPr>
                <w:rFonts w:ascii="宋体" w:hAnsi="宋体" w:cs="Arial"/>
                <w:szCs w:val="21"/>
              </w:rPr>
            </w:pPr>
            <w:r>
              <w:rPr>
                <w:rFonts w:hint="eastAsia"/>
              </w:rPr>
              <w:t>公告公示媒介：</w:t>
            </w:r>
            <w:r>
              <w:rPr>
                <w:rFonts w:hint="eastAsia" w:ascii="宋体" w:hAnsi="宋体"/>
              </w:rPr>
              <w:t>宿州职业技术学院网站</w:t>
            </w:r>
            <w:r>
              <w:rPr>
                <w:rFonts w:hint="eastAsia"/>
              </w:rPr>
              <w:t>。</w:t>
            </w:r>
          </w:p>
        </w:tc>
      </w:tr>
      <w:tr w14:paraId="71908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09" w:type="dxa"/>
            <w:vAlign w:val="center"/>
          </w:tcPr>
          <w:p w14:paraId="31C1AA82">
            <w:pPr>
              <w:spacing w:line="360" w:lineRule="auto"/>
              <w:jc w:val="center"/>
              <w:rPr>
                <w:rFonts w:ascii="宋体" w:hAnsi="宋体" w:cs="Arial"/>
                <w:szCs w:val="21"/>
              </w:rPr>
            </w:pPr>
            <w:r>
              <w:rPr>
                <w:rFonts w:hint="eastAsia" w:ascii="宋体" w:hAnsi="宋体" w:cs="Arial"/>
                <w:szCs w:val="21"/>
              </w:rPr>
              <w:t>20</w:t>
            </w:r>
          </w:p>
        </w:tc>
        <w:tc>
          <w:tcPr>
            <w:tcW w:w="7751" w:type="dxa"/>
            <w:vAlign w:val="center"/>
          </w:tcPr>
          <w:p w14:paraId="02A2242D">
            <w:pPr>
              <w:pStyle w:val="27"/>
              <w:spacing w:line="440" w:lineRule="atLeast"/>
              <w:rPr>
                <w:rFonts w:ascii="宋体" w:hAnsi="宋体" w:cs="Arial"/>
                <w:bCs/>
              </w:rPr>
            </w:pPr>
            <w:permStart w:id="19" w:edGrp="everyone"/>
            <w:r>
              <w:rPr>
                <w:rFonts w:hint="eastAsia" w:ascii="宋体" w:hAnsi="宋体" w:cs="Arial"/>
                <w:bCs/>
              </w:rPr>
              <w:t>代理费用</w:t>
            </w:r>
            <w:r>
              <w:rPr>
                <w:rFonts w:hint="eastAsia" w:ascii="宋体" w:hAnsi="宋体" w:cs="Arial"/>
                <w:bCs/>
                <w:u w:val="single"/>
              </w:rPr>
              <w:t xml:space="preserve"> </w:t>
            </w:r>
            <w:r>
              <w:rPr>
                <w:rFonts w:ascii="宋体" w:hAnsi="宋体" w:cs="Arial"/>
                <w:bCs/>
                <w:u w:val="single"/>
              </w:rPr>
              <w:t>0</w:t>
            </w:r>
            <w:r>
              <w:rPr>
                <w:rFonts w:hint="eastAsia" w:ascii="宋体" w:hAnsi="宋体" w:cs="Arial"/>
                <w:bCs/>
                <w:u w:val="single"/>
              </w:rPr>
              <w:t xml:space="preserve">  元</w:t>
            </w:r>
            <w:r>
              <w:rPr>
                <w:rFonts w:hint="eastAsia" w:ascii="宋体" w:hAnsi="宋体" w:cs="Arial"/>
                <w:bCs/>
              </w:rPr>
              <w:t>.</w:t>
            </w:r>
          </w:p>
          <w:p w14:paraId="3676A7E9">
            <w:pPr>
              <w:pStyle w:val="27"/>
              <w:spacing w:line="400" w:lineRule="atLeast"/>
              <w:rPr>
                <w:rFonts w:ascii="宋体" w:hAnsi="宋体"/>
                <w:b/>
              </w:rPr>
            </w:pPr>
            <w:r>
              <w:rPr>
                <w:rFonts w:hint="eastAsia" w:ascii="宋体" w:hAnsi="宋体" w:cs="Arial"/>
                <w:bCs/>
              </w:rPr>
              <w:t>其他费用：专家评审费据实支付，以上费用均由成交单位在办理成交通知书前一次性支付。若成交单位拒不缴纳，采购人有权从合同金额双倍扣除该项费用。.</w:t>
            </w:r>
            <w:permEnd w:id="19"/>
          </w:p>
        </w:tc>
      </w:tr>
    </w:tbl>
    <w:p w14:paraId="64858628">
      <w:pPr>
        <w:pStyle w:val="28"/>
        <w:rPr>
          <w:color w:val="auto"/>
        </w:rPr>
      </w:pPr>
      <w:bookmarkStart w:id="96" w:name="_Hlk450145192"/>
      <w:r>
        <w:rPr>
          <w:color w:val="auto"/>
        </w:rPr>
        <w:br w:type="page"/>
      </w:r>
      <w:bookmarkStart w:id="97" w:name="_Toc488157397"/>
      <w:bookmarkStart w:id="98" w:name="_Toc482821790"/>
      <w:bookmarkStart w:id="99" w:name="_Toc272218546"/>
    </w:p>
    <w:p w14:paraId="6B2C8FBA">
      <w:pPr>
        <w:pStyle w:val="26"/>
        <w:numPr>
          <w:ilvl w:val="0"/>
          <w:numId w:val="1"/>
        </w:numPr>
        <w:ind w:firstLine="643"/>
        <w:jc w:val="center"/>
        <w:rPr>
          <w:rFonts w:ascii="宋体" w:hAnsi="宋体" w:cs="宋体"/>
          <w:b/>
          <w:bCs/>
          <w:sz w:val="32"/>
          <w:szCs w:val="32"/>
        </w:rPr>
      </w:pPr>
      <w:bookmarkStart w:id="100" w:name="_Toc20170"/>
      <w:bookmarkStart w:id="101" w:name="_Toc3226"/>
      <w:bookmarkStart w:id="102" w:name="_Toc20645"/>
      <w:bookmarkStart w:id="103" w:name="_Toc29816"/>
      <w:bookmarkStart w:id="104" w:name="_Toc4091"/>
      <w:bookmarkStart w:id="105" w:name="_Toc29474"/>
      <w:r>
        <w:rPr>
          <w:rFonts w:hint="eastAsia" w:ascii="宋体" w:hAnsi="宋体" w:cs="宋体"/>
          <w:b/>
          <w:bCs/>
          <w:sz w:val="32"/>
          <w:szCs w:val="32"/>
        </w:rPr>
        <w:t>货物服务要求/项目要求</w:t>
      </w:r>
      <w:bookmarkEnd w:id="100"/>
      <w:bookmarkEnd w:id="101"/>
      <w:bookmarkEnd w:id="102"/>
      <w:bookmarkEnd w:id="103"/>
      <w:bookmarkEnd w:id="104"/>
      <w:bookmarkEnd w:id="105"/>
    </w:p>
    <w:p w14:paraId="447606BE">
      <w:pPr>
        <w:pStyle w:val="26"/>
        <w:numPr>
          <w:ilvl w:val="0"/>
          <w:numId w:val="2"/>
        </w:numPr>
        <w:ind w:firstLine="602"/>
        <w:rPr>
          <w:rFonts w:ascii="宋体" w:hAnsi="宋体" w:cs="宋体"/>
          <w:b/>
          <w:bCs/>
          <w:sz w:val="30"/>
          <w:szCs w:val="30"/>
          <w:lang w:val="en-US"/>
        </w:rPr>
      </w:pPr>
      <w:r>
        <w:rPr>
          <w:rFonts w:hint="eastAsia" w:ascii="宋体" w:hAnsi="宋体" w:cs="宋体"/>
          <w:b/>
          <w:bCs/>
          <w:sz w:val="30"/>
          <w:szCs w:val="30"/>
          <w:lang w:val="en-US"/>
        </w:rPr>
        <w:t>货物服务要求</w:t>
      </w:r>
    </w:p>
    <w:p w14:paraId="4D8F9DFD">
      <w:pPr>
        <w:rPr>
          <w:rFonts w:ascii="仿宋" w:hAnsi="仿宋" w:eastAsia="仿宋"/>
          <w:sz w:val="28"/>
          <w:szCs w:val="28"/>
        </w:rPr>
      </w:pPr>
      <w:permStart w:id="20" w:edGrp="everyone"/>
      <w:r>
        <w:rPr>
          <w:rFonts w:hint="eastAsia" w:ascii="仿宋" w:hAnsi="仿宋" w:eastAsia="仿宋"/>
          <w:sz w:val="28"/>
          <w:szCs w:val="28"/>
        </w:rPr>
        <w:t>PVC塑胶地板</w:t>
      </w:r>
      <w:r>
        <w:rPr>
          <w:rFonts w:ascii="仿宋" w:hAnsi="仿宋" w:eastAsia="仿宋"/>
          <w:sz w:val="28"/>
          <w:szCs w:val="28"/>
        </w:rPr>
        <w:t>采购需求：</w:t>
      </w:r>
      <w:r>
        <w:rPr>
          <w:rFonts w:hint="eastAsia" w:ascii="仿宋" w:hAnsi="仿宋" w:eastAsia="仿宋"/>
          <w:sz w:val="28"/>
          <w:szCs w:val="28"/>
        </w:rPr>
        <w:t>满足或优于以下参数</w:t>
      </w:r>
    </w:p>
    <w:p w14:paraId="13B4354B">
      <w:pPr>
        <w:rPr>
          <w:rFonts w:ascii="仿宋" w:hAnsi="仿宋" w:eastAsia="仿宋"/>
          <w:sz w:val="28"/>
          <w:szCs w:val="28"/>
        </w:rPr>
      </w:pPr>
      <w:r>
        <w:rPr>
          <w:rFonts w:hint="eastAsia" w:ascii="仿宋" w:hAnsi="仿宋" w:eastAsia="仿宋"/>
          <w:sz w:val="28"/>
          <w:szCs w:val="28"/>
        </w:rPr>
        <w:t>材质</w:t>
      </w:r>
      <w:r>
        <w:rPr>
          <w:rFonts w:ascii="仿宋" w:hAnsi="仿宋" w:eastAsia="仿宋"/>
          <w:sz w:val="28"/>
          <w:szCs w:val="28"/>
        </w:rPr>
        <w:t>:聚氯乙烯 厚度</w:t>
      </w:r>
      <w:r>
        <w:rPr>
          <w:rFonts w:hint="eastAsia" w:ascii="仿宋" w:hAnsi="仿宋" w:eastAsia="仿宋"/>
          <w:sz w:val="28"/>
          <w:szCs w:val="28"/>
        </w:rPr>
        <w:t>大于</w:t>
      </w:r>
      <w:r>
        <w:rPr>
          <w:rFonts w:ascii="仿宋" w:hAnsi="仿宋" w:eastAsia="仿宋"/>
          <w:sz w:val="28"/>
          <w:szCs w:val="28"/>
        </w:rPr>
        <w:t xml:space="preserve">2.0mm幅宽:2m，长度20m </w:t>
      </w:r>
    </w:p>
    <w:p w14:paraId="258A3DB3">
      <w:pPr>
        <w:rPr>
          <w:rFonts w:ascii="仿宋" w:hAnsi="仿宋" w:eastAsia="仿宋"/>
          <w:sz w:val="28"/>
          <w:szCs w:val="28"/>
        </w:rPr>
      </w:pPr>
      <w:r>
        <w:rPr>
          <w:rFonts w:hint="eastAsia" w:ascii="仿宋" w:hAnsi="仿宋" w:eastAsia="仿宋"/>
          <w:sz w:val="28"/>
          <w:szCs w:val="28"/>
        </w:rPr>
        <w:t>尺寸稳定性：</w:t>
      </w:r>
      <w:r>
        <w:rPr>
          <w:rFonts w:ascii="仿宋" w:hAnsi="仿宋" w:eastAsia="仿宋"/>
          <w:sz w:val="28"/>
          <w:szCs w:val="28"/>
        </w:rPr>
        <w:t>EN 434 ≤0.13%</w:t>
      </w:r>
    </w:p>
    <w:p w14:paraId="595EC723">
      <w:pPr>
        <w:rPr>
          <w:rFonts w:ascii="仿宋" w:hAnsi="仿宋" w:eastAsia="仿宋"/>
          <w:sz w:val="28"/>
          <w:szCs w:val="28"/>
        </w:rPr>
      </w:pPr>
      <w:r>
        <w:rPr>
          <w:rFonts w:hint="eastAsia" w:ascii="仿宋" w:hAnsi="仿宋" w:eastAsia="仿宋"/>
          <w:sz w:val="28"/>
          <w:szCs w:val="28"/>
        </w:rPr>
        <w:t>残存凹陷度：</w:t>
      </w:r>
      <w:r>
        <w:rPr>
          <w:rFonts w:ascii="仿宋" w:hAnsi="仿宋" w:eastAsia="仿宋"/>
          <w:sz w:val="28"/>
          <w:szCs w:val="28"/>
        </w:rPr>
        <w:t>EN 433 0.02mm</w:t>
      </w:r>
    </w:p>
    <w:p w14:paraId="7F5E096B">
      <w:pPr>
        <w:rPr>
          <w:rFonts w:ascii="仿宋" w:hAnsi="仿宋" w:eastAsia="仿宋"/>
          <w:sz w:val="28"/>
          <w:szCs w:val="28"/>
        </w:rPr>
      </w:pPr>
      <w:r>
        <w:rPr>
          <w:rFonts w:hint="eastAsia" w:ascii="仿宋" w:hAnsi="仿宋" w:eastAsia="仿宋"/>
          <w:sz w:val="28"/>
          <w:szCs w:val="28"/>
        </w:rPr>
        <w:t>防湿滑性：</w:t>
      </w:r>
      <w:r>
        <w:rPr>
          <w:rFonts w:ascii="仿宋" w:hAnsi="仿宋" w:eastAsia="仿宋"/>
          <w:sz w:val="28"/>
          <w:szCs w:val="28"/>
        </w:rPr>
        <w:t>DIN 51 130 R9</w:t>
      </w:r>
    </w:p>
    <w:p w14:paraId="41AB83D4">
      <w:pPr>
        <w:rPr>
          <w:rFonts w:ascii="仿宋" w:hAnsi="仿宋" w:eastAsia="仿宋"/>
          <w:sz w:val="28"/>
          <w:szCs w:val="28"/>
        </w:rPr>
      </w:pPr>
      <w:r>
        <w:rPr>
          <w:rFonts w:hint="eastAsia" w:ascii="仿宋" w:hAnsi="仿宋" w:eastAsia="仿宋"/>
          <w:sz w:val="28"/>
          <w:szCs w:val="28"/>
        </w:rPr>
        <w:t>耐磨性：</w:t>
      </w:r>
      <w:r>
        <w:rPr>
          <w:rFonts w:ascii="仿宋" w:hAnsi="仿宋" w:eastAsia="仿宋"/>
          <w:sz w:val="28"/>
          <w:szCs w:val="28"/>
        </w:rPr>
        <w:t>EN 660.2 ≤2.0mm</w:t>
      </w:r>
      <w:r>
        <w:rPr>
          <w:rFonts w:eastAsia="仿宋" w:cs="Calibri"/>
          <w:sz w:val="28"/>
          <w:szCs w:val="28"/>
        </w:rPr>
        <w:t>³</w:t>
      </w:r>
    </w:p>
    <w:p w14:paraId="37C62CAF">
      <w:pPr>
        <w:rPr>
          <w:rFonts w:ascii="仿宋" w:hAnsi="仿宋" w:eastAsia="仿宋"/>
          <w:sz w:val="28"/>
          <w:szCs w:val="28"/>
        </w:rPr>
      </w:pPr>
      <w:r>
        <w:rPr>
          <w:rFonts w:hint="eastAsia" w:ascii="仿宋" w:hAnsi="仿宋" w:eastAsia="仿宋"/>
          <w:sz w:val="28"/>
          <w:szCs w:val="28"/>
        </w:rPr>
        <w:t>防火等级：符合</w:t>
      </w:r>
      <w:r>
        <w:rPr>
          <w:rFonts w:ascii="仿宋" w:hAnsi="仿宋" w:eastAsia="仿宋"/>
          <w:sz w:val="28"/>
          <w:szCs w:val="28"/>
        </w:rPr>
        <w:t>GB 8624-2012</w:t>
      </w:r>
      <w:r>
        <w:rPr>
          <w:rFonts w:hint="eastAsia" w:ascii="仿宋" w:hAnsi="仿宋" w:eastAsia="仿宋"/>
          <w:sz w:val="28"/>
          <w:szCs w:val="28"/>
        </w:rPr>
        <w:t>标准</w:t>
      </w:r>
    </w:p>
    <w:p w14:paraId="02BB6E26">
      <w:pPr>
        <w:rPr>
          <w:rFonts w:ascii="仿宋" w:hAnsi="仿宋" w:eastAsia="仿宋"/>
          <w:sz w:val="28"/>
          <w:szCs w:val="28"/>
        </w:rPr>
      </w:pPr>
      <w:r>
        <w:rPr>
          <w:rFonts w:ascii="仿宋" w:hAnsi="仿宋" w:eastAsia="仿宋"/>
          <w:sz w:val="28"/>
          <w:szCs w:val="28"/>
        </w:rPr>
        <w:t>TVOC排放量</w:t>
      </w:r>
      <w:r>
        <w:rPr>
          <w:rFonts w:hint="eastAsia" w:ascii="仿宋" w:hAnsi="仿宋" w:eastAsia="仿宋"/>
          <w:sz w:val="28"/>
          <w:szCs w:val="28"/>
        </w:rPr>
        <w:t>符合</w:t>
      </w:r>
      <w:r>
        <w:rPr>
          <w:rFonts w:ascii="仿宋" w:hAnsi="仿宋" w:eastAsia="仿宋"/>
          <w:sz w:val="28"/>
          <w:szCs w:val="28"/>
        </w:rPr>
        <w:t xml:space="preserve">ISO 16000-9 </w:t>
      </w:r>
      <w:r>
        <w:rPr>
          <w:rFonts w:hint="eastAsia" w:ascii="仿宋" w:hAnsi="仿宋" w:eastAsia="仿宋"/>
          <w:sz w:val="28"/>
          <w:szCs w:val="28"/>
        </w:rPr>
        <w:t>标准</w:t>
      </w:r>
    </w:p>
    <w:p w14:paraId="59A3389F">
      <w:pPr>
        <w:rPr>
          <w:rFonts w:ascii="仿宋" w:hAnsi="仿宋" w:eastAsia="仿宋"/>
          <w:sz w:val="28"/>
          <w:szCs w:val="28"/>
        </w:rPr>
      </w:pPr>
      <w:r>
        <w:rPr>
          <w:rFonts w:hint="eastAsia" w:ascii="仿宋" w:hAnsi="仿宋" w:eastAsia="仿宋"/>
          <w:sz w:val="28"/>
          <w:szCs w:val="28"/>
        </w:rPr>
        <w:t>甲醛释放量符合</w:t>
      </w:r>
      <w:r>
        <w:rPr>
          <w:rFonts w:ascii="仿宋" w:hAnsi="仿宋" w:eastAsia="仿宋"/>
          <w:sz w:val="28"/>
          <w:szCs w:val="28"/>
        </w:rPr>
        <w:t xml:space="preserve"> ISO 16000-9:2006 </w:t>
      </w:r>
      <w:r>
        <w:rPr>
          <w:rFonts w:hint="eastAsia" w:ascii="仿宋" w:hAnsi="仿宋" w:eastAsia="仿宋"/>
          <w:sz w:val="28"/>
          <w:szCs w:val="28"/>
        </w:rPr>
        <w:t>标准</w:t>
      </w:r>
    </w:p>
    <w:p w14:paraId="5F679C74">
      <w:pPr>
        <w:rPr>
          <w:rFonts w:ascii="仿宋" w:hAnsi="仿宋" w:eastAsia="仿宋"/>
          <w:sz w:val="28"/>
          <w:szCs w:val="28"/>
        </w:rPr>
      </w:pPr>
      <w:r>
        <w:rPr>
          <w:rFonts w:hint="eastAsia" w:ascii="仿宋" w:hAnsi="仿宋" w:eastAsia="仿宋"/>
          <w:sz w:val="28"/>
          <w:szCs w:val="28"/>
        </w:rPr>
        <w:t>乙醛释放量</w:t>
      </w:r>
      <w:r>
        <w:rPr>
          <w:rFonts w:ascii="仿宋" w:hAnsi="仿宋" w:eastAsia="仿宋"/>
          <w:sz w:val="28"/>
          <w:szCs w:val="28"/>
        </w:rPr>
        <w:t xml:space="preserve"> </w:t>
      </w:r>
      <w:r>
        <w:rPr>
          <w:rFonts w:hint="eastAsia" w:ascii="仿宋" w:hAnsi="仿宋" w:eastAsia="仿宋"/>
          <w:sz w:val="28"/>
          <w:szCs w:val="28"/>
        </w:rPr>
        <w:t>符合</w:t>
      </w:r>
      <w:r>
        <w:rPr>
          <w:rFonts w:ascii="仿宋" w:hAnsi="仿宋" w:eastAsia="仿宋"/>
          <w:sz w:val="28"/>
          <w:szCs w:val="28"/>
        </w:rPr>
        <w:t xml:space="preserve">ISO 16000-9:2006 </w:t>
      </w:r>
      <w:r>
        <w:rPr>
          <w:rFonts w:hint="eastAsia" w:ascii="仿宋" w:hAnsi="仿宋" w:eastAsia="仿宋"/>
          <w:sz w:val="28"/>
          <w:szCs w:val="28"/>
        </w:rPr>
        <w:t>标准</w:t>
      </w:r>
    </w:p>
    <w:p w14:paraId="445FF2BF">
      <w:pPr>
        <w:rPr>
          <w:rFonts w:ascii="仿宋" w:hAnsi="仿宋" w:eastAsia="仿宋"/>
          <w:sz w:val="28"/>
          <w:szCs w:val="28"/>
        </w:rPr>
      </w:pPr>
      <w:r>
        <w:rPr>
          <w:rFonts w:hint="eastAsia" w:ascii="仿宋" w:hAnsi="仿宋" w:eastAsia="仿宋"/>
          <w:sz w:val="28"/>
          <w:szCs w:val="28"/>
        </w:rPr>
        <w:t>备注：1、中标方共需铺设大约740平方，施工完成并验收合格后根据</w:t>
      </w:r>
      <w:r>
        <w:rPr>
          <w:rFonts w:ascii="仿宋" w:hAnsi="仿宋" w:eastAsia="仿宋"/>
          <w:sz w:val="28"/>
          <w:szCs w:val="28"/>
        </w:rPr>
        <w:t>实际铺设面积据实</w:t>
      </w:r>
      <w:r>
        <w:rPr>
          <w:rFonts w:hint="eastAsia" w:ascii="仿宋" w:hAnsi="仿宋" w:eastAsia="仿宋"/>
          <w:sz w:val="28"/>
          <w:szCs w:val="28"/>
        </w:rPr>
        <w:t>付款。</w:t>
      </w:r>
    </w:p>
    <w:p w14:paraId="43ADA44C">
      <w:pPr>
        <w:rPr>
          <w:rFonts w:ascii="仿宋" w:hAnsi="仿宋" w:eastAsia="仿宋"/>
          <w:sz w:val="28"/>
          <w:szCs w:val="28"/>
        </w:rPr>
      </w:pPr>
      <w:r>
        <w:rPr>
          <w:rFonts w:hint="eastAsia" w:ascii="仿宋" w:hAnsi="仿宋" w:eastAsia="仿宋"/>
          <w:sz w:val="28"/>
          <w:szCs w:val="28"/>
        </w:rPr>
        <w:t>2、潜在</w:t>
      </w:r>
      <w:r>
        <w:rPr>
          <w:rFonts w:ascii="仿宋" w:hAnsi="仿宋" w:eastAsia="仿宋"/>
          <w:sz w:val="28"/>
          <w:szCs w:val="28"/>
        </w:rPr>
        <w:t>投标人</w:t>
      </w:r>
      <w:r>
        <w:rPr>
          <w:rFonts w:hint="eastAsia" w:ascii="仿宋" w:hAnsi="仿宋" w:eastAsia="仿宋"/>
          <w:sz w:val="28"/>
          <w:szCs w:val="28"/>
        </w:rPr>
        <w:t>需提供地板的符合</w:t>
      </w:r>
      <w:r>
        <w:rPr>
          <w:rFonts w:ascii="仿宋" w:hAnsi="仿宋" w:eastAsia="仿宋"/>
          <w:sz w:val="28"/>
          <w:szCs w:val="28"/>
        </w:rPr>
        <w:t>国家标准的</w:t>
      </w:r>
      <w:r>
        <w:rPr>
          <w:rFonts w:hint="eastAsia" w:ascii="仿宋" w:hAnsi="仿宋" w:eastAsia="仿宋"/>
          <w:sz w:val="28"/>
          <w:szCs w:val="28"/>
        </w:rPr>
        <w:t>质量检测报告及产品质量说明书。</w:t>
      </w:r>
    </w:p>
    <w:p w14:paraId="4428204E">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地板颜色中标单位</w:t>
      </w:r>
      <w:r>
        <w:rPr>
          <w:rFonts w:hint="eastAsia" w:ascii="仿宋" w:hAnsi="仿宋" w:eastAsia="仿宋"/>
          <w:sz w:val="28"/>
          <w:szCs w:val="28"/>
        </w:rPr>
        <w:t>提供色板供</w:t>
      </w:r>
      <w:r>
        <w:rPr>
          <w:rFonts w:ascii="仿宋" w:hAnsi="仿宋" w:eastAsia="仿宋"/>
          <w:sz w:val="28"/>
          <w:szCs w:val="28"/>
        </w:rPr>
        <w:t>学院选择并按学院要求</w:t>
      </w:r>
      <w:r>
        <w:rPr>
          <w:rFonts w:hint="eastAsia" w:ascii="仿宋" w:hAnsi="仿宋" w:eastAsia="仿宋"/>
          <w:sz w:val="28"/>
          <w:szCs w:val="28"/>
        </w:rPr>
        <w:t>进行</w:t>
      </w:r>
      <w:r>
        <w:rPr>
          <w:rFonts w:ascii="仿宋" w:hAnsi="仿宋" w:eastAsia="仿宋"/>
          <w:sz w:val="28"/>
          <w:szCs w:val="28"/>
        </w:rPr>
        <w:t>铺设。</w:t>
      </w:r>
    </w:p>
    <w:p w14:paraId="669DE2F7">
      <w:pPr>
        <w:rPr>
          <w:rFonts w:ascii="仿宋" w:hAnsi="仿宋" w:eastAsia="仿宋"/>
          <w:sz w:val="28"/>
          <w:szCs w:val="28"/>
        </w:rPr>
      </w:pPr>
      <w:r>
        <w:rPr>
          <w:rFonts w:hint="eastAsia" w:ascii="仿宋" w:hAnsi="仿宋" w:eastAsia="仿宋"/>
          <w:sz w:val="28"/>
          <w:szCs w:val="28"/>
        </w:rPr>
        <w:t>4、潜在投标人</w:t>
      </w:r>
      <w:r>
        <w:rPr>
          <w:rFonts w:ascii="仿宋" w:hAnsi="仿宋" w:eastAsia="仿宋"/>
          <w:sz w:val="28"/>
          <w:szCs w:val="28"/>
        </w:rPr>
        <w:t>应提供以下品牌</w:t>
      </w:r>
      <w:r>
        <w:rPr>
          <w:rFonts w:hint="eastAsia" w:ascii="仿宋" w:hAnsi="仿宋" w:eastAsia="仿宋"/>
          <w:sz w:val="28"/>
          <w:szCs w:val="28"/>
        </w:rPr>
        <w:t>中</w:t>
      </w:r>
      <w:r>
        <w:rPr>
          <w:rFonts w:ascii="仿宋" w:hAnsi="仿宋" w:eastAsia="仿宋"/>
          <w:sz w:val="28"/>
          <w:szCs w:val="28"/>
        </w:rPr>
        <w:t>之一的产品</w:t>
      </w:r>
      <w:r>
        <w:rPr>
          <w:rFonts w:hint="eastAsia" w:ascii="仿宋" w:hAnsi="仿宋" w:eastAsia="仿宋"/>
          <w:sz w:val="28"/>
          <w:szCs w:val="28"/>
        </w:rPr>
        <w:t>：LG、肯帝亚、Gerflor洁福，提供其他品牌属于无效标。</w:t>
      </w:r>
    </w:p>
    <w:p w14:paraId="5A7D5FF2">
      <w:pPr>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、报价要求：</w:t>
      </w:r>
    </w:p>
    <w:p w14:paraId="09D17625">
      <w:pPr>
        <w:rPr>
          <w:rFonts w:ascii="仿宋" w:hAnsi="仿宋" w:eastAsia="仿宋"/>
          <w:sz w:val="28"/>
          <w:szCs w:val="28"/>
        </w:rPr>
      </w:pPr>
      <w:r>
        <w:rPr>
          <w:rFonts w:hint="eastAsia" w:ascii="仿宋" w:hAnsi="仿宋" w:eastAsia="仿宋"/>
          <w:sz w:val="28"/>
          <w:szCs w:val="28"/>
        </w:rPr>
        <w:t>潜在</w:t>
      </w:r>
      <w:r>
        <w:rPr>
          <w:rFonts w:ascii="仿宋" w:hAnsi="仿宋" w:eastAsia="仿宋"/>
          <w:sz w:val="28"/>
          <w:szCs w:val="28"/>
        </w:rPr>
        <w:t>供应商按</w:t>
      </w:r>
      <w:r>
        <w:rPr>
          <w:rFonts w:hint="eastAsia" w:ascii="仿宋" w:hAnsi="仿宋" w:eastAsia="仿宋"/>
          <w:sz w:val="28"/>
          <w:szCs w:val="28"/>
        </w:rPr>
        <w:t>单价</w:t>
      </w:r>
      <w:r>
        <w:rPr>
          <w:rFonts w:ascii="仿宋" w:hAnsi="仿宋" w:eastAsia="仿宋"/>
          <w:sz w:val="28"/>
          <w:szCs w:val="28"/>
        </w:rPr>
        <w:t>报价，暨施工</w:t>
      </w:r>
      <w:r>
        <w:rPr>
          <w:rFonts w:hint="eastAsia" w:ascii="仿宋" w:hAnsi="仿宋" w:eastAsia="仿宋"/>
          <w:sz w:val="28"/>
          <w:szCs w:val="28"/>
        </w:rPr>
        <w:t>（包含但不限于基底处理、铺设PVC塑胶地板等所有施工工艺流程）</w:t>
      </w:r>
      <w:r>
        <w:rPr>
          <w:rFonts w:ascii="仿宋" w:hAnsi="仿宋" w:eastAsia="仿宋"/>
          <w:sz w:val="28"/>
          <w:szCs w:val="28"/>
        </w:rPr>
        <w:t>完成该项目综合单价</w:t>
      </w:r>
      <w:r>
        <w:rPr>
          <w:rFonts w:hint="eastAsia" w:ascii="仿宋" w:hAnsi="仿宋" w:eastAsia="仿宋"/>
          <w:sz w:val="28"/>
          <w:szCs w:val="28"/>
        </w:rPr>
        <w:t>（包含但不限于人工、材料、机械设备等所有与该工程有关的费用）***元/平方米且</w:t>
      </w:r>
      <w:r>
        <w:rPr>
          <w:rFonts w:ascii="仿宋" w:hAnsi="仿宋" w:eastAsia="仿宋"/>
          <w:sz w:val="28"/>
          <w:szCs w:val="28"/>
        </w:rPr>
        <w:t>总价不能超过</w:t>
      </w:r>
      <w:r>
        <w:rPr>
          <w:rFonts w:hint="eastAsia" w:ascii="仿宋" w:hAnsi="仿宋" w:eastAsia="仿宋"/>
          <w:sz w:val="28"/>
          <w:szCs w:val="28"/>
        </w:rPr>
        <w:t>14.8万</w:t>
      </w:r>
      <w:r>
        <w:rPr>
          <w:rFonts w:ascii="仿宋" w:hAnsi="仿宋" w:eastAsia="仿宋"/>
          <w:sz w:val="28"/>
          <w:szCs w:val="28"/>
        </w:rPr>
        <w:t>元，据实结算时结算价按中标单价</w:t>
      </w:r>
      <w:r>
        <w:rPr>
          <w:rFonts w:hint="eastAsia" w:ascii="仿宋" w:hAnsi="仿宋" w:eastAsia="仿宋"/>
          <w:sz w:val="28"/>
          <w:szCs w:val="28"/>
        </w:rPr>
        <w:t>*实际</w:t>
      </w:r>
      <w:r>
        <w:rPr>
          <w:rFonts w:ascii="仿宋" w:hAnsi="仿宋" w:eastAsia="仿宋"/>
          <w:sz w:val="28"/>
          <w:szCs w:val="28"/>
        </w:rPr>
        <w:t>铺设的面积</w:t>
      </w:r>
      <w:r>
        <w:rPr>
          <w:rFonts w:hint="eastAsia" w:ascii="仿宋" w:hAnsi="仿宋" w:eastAsia="仿宋"/>
          <w:sz w:val="28"/>
          <w:szCs w:val="28"/>
        </w:rPr>
        <w:t>（按</w:t>
      </w:r>
      <w:r>
        <w:rPr>
          <w:rFonts w:ascii="仿宋" w:hAnsi="仿宋" w:eastAsia="仿宋"/>
          <w:sz w:val="28"/>
          <w:szCs w:val="28"/>
        </w:rPr>
        <w:t>学院合理要求铺设面积</w:t>
      </w:r>
      <w:r>
        <w:rPr>
          <w:rFonts w:hint="eastAsia" w:ascii="仿宋" w:hAnsi="仿宋" w:eastAsia="仿宋"/>
          <w:sz w:val="28"/>
          <w:szCs w:val="28"/>
        </w:rPr>
        <w:t>）</w:t>
      </w:r>
      <w:r>
        <w:rPr>
          <w:rFonts w:ascii="仿宋" w:hAnsi="仿宋" w:eastAsia="仿宋"/>
          <w:sz w:val="28"/>
          <w:szCs w:val="28"/>
        </w:rPr>
        <w:t>，且结算价不能超过预算价。</w:t>
      </w:r>
    </w:p>
    <w:p w14:paraId="783FDAF9">
      <w:pPr>
        <w:outlineLvl w:val="2"/>
        <w:rPr>
          <w:rFonts w:ascii="宋体" w:hAnsi="宋体" w:cs="宋体"/>
          <w:b/>
          <w:bCs/>
          <w:szCs w:val="21"/>
        </w:rPr>
      </w:pPr>
      <w:bookmarkStart w:id="106" w:name="_Toc44"/>
      <w:bookmarkStart w:id="107" w:name="_Toc32018"/>
      <w:bookmarkStart w:id="108" w:name="_Toc8735"/>
      <w:bookmarkStart w:id="109" w:name="_Toc21495"/>
      <w:bookmarkStart w:id="110" w:name="_Toc22548"/>
      <w:bookmarkStart w:id="111" w:name="_Toc31227"/>
      <w:r>
        <w:rPr>
          <w:rFonts w:hint="eastAsia" w:ascii="宋体" w:hAnsi="宋体" w:cs="宋体"/>
          <w:b/>
          <w:bCs/>
          <w:sz w:val="30"/>
          <w:szCs w:val="30"/>
        </w:rPr>
        <w:t>二、商务要求：</w:t>
      </w:r>
      <w:bookmarkEnd w:id="106"/>
      <w:bookmarkEnd w:id="107"/>
      <w:bookmarkEnd w:id="108"/>
      <w:bookmarkEnd w:id="109"/>
      <w:bookmarkEnd w:id="110"/>
      <w:bookmarkEnd w:id="111"/>
      <w:r>
        <w:rPr>
          <w:rFonts w:hint="eastAsia" w:ascii="宋体" w:hAnsi="宋体" w:cs="宋体"/>
          <w:b/>
          <w:bCs/>
          <w:szCs w:val="21"/>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14:paraId="511A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7AAE5A75">
            <w:pPr>
              <w:rPr>
                <w:rFonts w:ascii="宋体" w:hAnsi="宋体" w:cs="宋体"/>
                <w:szCs w:val="21"/>
              </w:rPr>
            </w:pPr>
            <w:r>
              <w:rPr>
                <w:rFonts w:hint="eastAsia" w:ascii="宋体" w:hAnsi="宋体" w:cs="宋体"/>
                <w:szCs w:val="21"/>
              </w:rPr>
              <w:t>序号</w:t>
            </w:r>
          </w:p>
        </w:tc>
        <w:tc>
          <w:tcPr>
            <w:tcW w:w="1286" w:type="dxa"/>
          </w:tcPr>
          <w:p w14:paraId="519D2937">
            <w:pPr>
              <w:rPr>
                <w:rFonts w:ascii="宋体" w:hAnsi="宋体" w:cs="宋体"/>
                <w:szCs w:val="21"/>
              </w:rPr>
            </w:pPr>
            <w:r>
              <w:rPr>
                <w:rFonts w:hint="eastAsia" w:ascii="宋体" w:hAnsi="宋体" w:cs="宋体"/>
                <w:szCs w:val="21"/>
              </w:rPr>
              <w:t>内容</w:t>
            </w:r>
          </w:p>
        </w:tc>
        <w:tc>
          <w:tcPr>
            <w:tcW w:w="6436" w:type="dxa"/>
          </w:tcPr>
          <w:p w14:paraId="2D1961F6">
            <w:pPr>
              <w:ind w:firstLine="2662" w:firstLineChars="1268"/>
              <w:rPr>
                <w:rFonts w:ascii="宋体" w:hAnsi="宋体" w:cs="宋体"/>
                <w:szCs w:val="21"/>
              </w:rPr>
            </w:pPr>
            <w:r>
              <w:rPr>
                <w:rFonts w:hint="eastAsia" w:ascii="宋体" w:hAnsi="宋体" w:cs="宋体"/>
                <w:szCs w:val="21"/>
              </w:rPr>
              <w:t>要   求</w:t>
            </w:r>
          </w:p>
        </w:tc>
      </w:tr>
      <w:tr w14:paraId="6AB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75AF40C">
            <w:pPr>
              <w:rPr>
                <w:rFonts w:ascii="宋体" w:hAnsi="宋体" w:cs="宋体"/>
                <w:szCs w:val="21"/>
              </w:rPr>
            </w:pPr>
            <w:r>
              <w:rPr>
                <w:rFonts w:hint="eastAsia" w:ascii="宋体" w:hAnsi="宋体" w:cs="宋体"/>
                <w:szCs w:val="21"/>
              </w:rPr>
              <w:t>1</w:t>
            </w:r>
          </w:p>
        </w:tc>
        <w:tc>
          <w:tcPr>
            <w:tcW w:w="1286" w:type="dxa"/>
          </w:tcPr>
          <w:p w14:paraId="12A6E843">
            <w:pPr>
              <w:rPr>
                <w:rFonts w:ascii="宋体" w:hAnsi="宋体" w:cs="宋体"/>
                <w:szCs w:val="21"/>
              </w:rPr>
            </w:pPr>
            <w:r>
              <w:rPr>
                <w:rFonts w:hint="eastAsia" w:ascii="宋体" w:hAnsi="宋体" w:cs="宋体"/>
                <w:szCs w:val="21"/>
              </w:rPr>
              <w:t>服务期</w:t>
            </w:r>
          </w:p>
        </w:tc>
        <w:tc>
          <w:tcPr>
            <w:tcW w:w="6436" w:type="dxa"/>
          </w:tcPr>
          <w:p w14:paraId="1B063BD8">
            <w:pPr>
              <w:rPr>
                <w:rFonts w:ascii="宋体" w:hAnsi="宋体" w:cs="宋体"/>
                <w:szCs w:val="21"/>
              </w:rPr>
            </w:pPr>
            <w:r>
              <w:rPr>
                <w:rFonts w:hint="eastAsia" w:ascii="宋体" w:hAnsi="宋体" w:cs="宋体"/>
                <w:szCs w:val="21"/>
              </w:rPr>
              <w:t xml:space="preserve"> </w:t>
            </w:r>
            <w:r>
              <w:rPr>
                <w:rFonts w:hint="eastAsia" w:ascii="宋体" w:hAnsi="宋体" w:cs="宋体"/>
                <w:color w:val="FF0000"/>
                <w:szCs w:val="21"/>
              </w:rPr>
              <w:t xml:space="preserve">自验收合格之日起3年 </w:t>
            </w:r>
            <w:r>
              <w:rPr>
                <w:rFonts w:hint="eastAsia" w:ascii="宋体" w:hAnsi="宋体" w:cs="宋体"/>
                <w:szCs w:val="21"/>
              </w:rPr>
              <w:t xml:space="preserve">         </w:t>
            </w:r>
          </w:p>
        </w:tc>
      </w:tr>
      <w:tr w14:paraId="0C49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840DB42">
            <w:pPr>
              <w:rPr>
                <w:rFonts w:ascii="宋体" w:hAnsi="宋体" w:cs="宋体"/>
                <w:szCs w:val="21"/>
              </w:rPr>
            </w:pPr>
            <w:r>
              <w:rPr>
                <w:rFonts w:hint="eastAsia" w:ascii="宋体" w:hAnsi="宋体" w:cs="宋体"/>
                <w:szCs w:val="21"/>
              </w:rPr>
              <w:t>2</w:t>
            </w:r>
          </w:p>
        </w:tc>
        <w:tc>
          <w:tcPr>
            <w:tcW w:w="1286" w:type="dxa"/>
          </w:tcPr>
          <w:p w14:paraId="7876FE26">
            <w:pPr>
              <w:rPr>
                <w:rFonts w:ascii="宋体" w:hAnsi="宋体" w:cs="宋体"/>
                <w:szCs w:val="21"/>
              </w:rPr>
            </w:pPr>
            <w:r>
              <w:rPr>
                <w:rFonts w:hint="eastAsia" w:ascii="宋体" w:hAnsi="宋体" w:cs="宋体"/>
                <w:szCs w:val="21"/>
              </w:rPr>
              <w:t>供货要求</w:t>
            </w:r>
          </w:p>
        </w:tc>
        <w:tc>
          <w:tcPr>
            <w:tcW w:w="6436" w:type="dxa"/>
          </w:tcPr>
          <w:p w14:paraId="6233447E">
            <w:pPr>
              <w:rPr>
                <w:rFonts w:ascii="宋体" w:hAnsi="宋体" w:cs="宋体"/>
                <w:szCs w:val="21"/>
              </w:rPr>
            </w:pPr>
            <w:r>
              <w:rPr>
                <w:rFonts w:hint="eastAsia" w:ascii="宋体" w:hAnsi="宋体" w:cs="宋体"/>
                <w:szCs w:val="21"/>
              </w:rPr>
              <w:t xml:space="preserve"> 按</w:t>
            </w:r>
            <w:r>
              <w:rPr>
                <w:rFonts w:ascii="宋体" w:hAnsi="宋体" w:cs="宋体"/>
                <w:szCs w:val="21"/>
              </w:rPr>
              <w:t>采购人要求</w:t>
            </w:r>
            <w:r>
              <w:rPr>
                <w:rFonts w:hint="eastAsia" w:ascii="宋体" w:hAnsi="宋体" w:cs="宋体"/>
                <w:szCs w:val="21"/>
              </w:rPr>
              <w:t xml:space="preserve">供货         </w:t>
            </w:r>
          </w:p>
        </w:tc>
      </w:tr>
      <w:tr w14:paraId="0705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18FD8418">
            <w:pPr>
              <w:rPr>
                <w:rFonts w:ascii="宋体" w:hAnsi="宋体" w:cs="宋体"/>
                <w:szCs w:val="21"/>
              </w:rPr>
            </w:pPr>
            <w:r>
              <w:rPr>
                <w:rFonts w:hint="eastAsia" w:ascii="宋体" w:hAnsi="宋体" w:cs="宋体"/>
                <w:szCs w:val="21"/>
              </w:rPr>
              <w:t>3</w:t>
            </w:r>
          </w:p>
        </w:tc>
        <w:tc>
          <w:tcPr>
            <w:tcW w:w="1286" w:type="dxa"/>
          </w:tcPr>
          <w:p w14:paraId="7D91BFD8">
            <w:pPr>
              <w:rPr>
                <w:rFonts w:ascii="宋体" w:hAnsi="宋体" w:cs="宋体"/>
                <w:szCs w:val="21"/>
              </w:rPr>
            </w:pPr>
            <w:r>
              <w:rPr>
                <w:rFonts w:hint="eastAsia" w:ascii="宋体" w:hAnsi="宋体" w:cs="宋体"/>
                <w:szCs w:val="21"/>
              </w:rPr>
              <w:t>售后服务</w:t>
            </w:r>
          </w:p>
        </w:tc>
        <w:tc>
          <w:tcPr>
            <w:tcW w:w="6436" w:type="dxa"/>
          </w:tcPr>
          <w:p w14:paraId="34DD291C">
            <w:pPr>
              <w:rPr>
                <w:rFonts w:ascii="宋体" w:hAnsi="宋体" w:cs="宋体"/>
                <w:szCs w:val="21"/>
              </w:rPr>
            </w:pPr>
            <w:r>
              <w:rPr>
                <w:rFonts w:hint="eastAsia" w:ascii="宋体" w:hAnsi="宋体" w:cs="宋体"/>
                <w:szCs w:val="21"/>
              </w:rPr>
              <w:t xml:space="preserve"> </w:t>
            </w:r>
            <w:r>
              <w:rPr>
                <w:rFonts w:hint="eastAsia" w:ascii="宋体" w:hAnsi="宋体" w:cs="宋体"/>
                <w:color w:val="FF0000"/>
                <w:szCs w:val="21"/>
              </w:rPr>
              <w:t xml:space="preserve">中标人应根据采购人要求提供产品与服务 </w:t>
            </w:r>
            <w:r>
              <w:rPr>
                <w:rFonts w:hint="eastAsia" w:ascii="宋体" w:hAnsi="宋体" w:cs="宋体"/>
                <w:szCs w:val="21"/>
              </w:rPr>
              <w:t xml:space="preserve">          </w:t>
            </w:r>
          </w:p>
        </w:tc>
      </w:tr>
      <w:tr w14:paraId="22F7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7" w:type="dxa"/>
          </w:tcPr>
          <w:p w14:paraId="5FB7DE23">
            <w:pPr>
              <w:rPr>
                <w:rFonts w:ascii="宋体" w:hAnsi="宋体" w:cs="宋体"/>
                <w:szCs w:val="21"/>
              </w:rPr>
            </w:pPr>
            <w:r>
              <w:rPr>
                <w:rFonts w:hint="eastAsia" w:ascii="宋体" w:hAnsi="宋体" w:cs="宋体"/>
                <w:szCs w:val="21"/>
              </w:rPr>
              <w:t>4</w:t>
            </w:r>
          </w:p>
        </w:tc>
        <w:tc>
          <w:tcPr>
            <w:tcW w:w="1286" w:type="dxa"/>
          </w:tcPr>
          <w:p w14:paraId="5FE6402F">
            <w:pPr>
              <w:spacing w:line="500" w:lineRule="exact"/>
              <w:rPr>
                <w:rFonts w:ascii="宋体" w:hAnsi="宋体" w:cs="宋体"/>
                <w:szCs w:val="21"/>
              </w:rPr>
            </w:pPr>
            <w:r>
              <w:rPr>
                <w:rFonts w:hint="eastAsia" w:ascii="宋体" w:hAnsi="宋体" w:cs="宋体"/>
                <w:szCs w:val="21"/>
              </w:rPr>
              <w:t>包装要求（货物）</w:t>
            </w:r>
          </w:p>
        </w:tc>
        <w:tc>
          <w:tcPr>
            <w:tcW w:w="6436" w:type="dxa"/>
          </w:tcPr>
          <w:p w14:paraId="4AC38834">
            <w:pPr>
              <w:widowControl/>
              <w:jc w:val="left"/>
              <w:rPr>
                <w:rFonts w:ascii="宋体" w:hAnsi="宋体" w:cs="宋体"/>
                <w:kern w:val="0"/>
                <w:sz w:val="24"/>
                <w:szCs w:val="24"/>
              </w:rPr>
            </w:pPr>
            <w:r>
              <w:rPr>
                <w:rFonts w:hint="eastAsia" w:ascii="宋体" w:hAnsi="宋体" w:cs="宋体"/>
                <w:kern w:val="0"/>
                <w:sz w:val="24"/>
              </w:rPr>
              <w:t xml:space="preserve">       </w:t>
            </w:r>
          </w:p>
        </w:tc>
      </w:tr>
      <w:tr w14:paraId="11E8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Pr>
          <w:p w14:paraId="2CBAE5EC">
            <w:pPr>
              <w:rPr>
                <w:rFonts w:ascii="宋体" w:hAnsi="宋体" w:cs="宋体"/>
                <w:szCs w:val="21"/>
              </w:rPr>
            </w:pPr>
            <w:r>
              <w:rPr>
                <w:rFonts w:hint="eastAsia" w:ascii="宋体" w:hAnsi="宋体" w:cs="宋体"/>
                <w:szCs w:val="21"/>
              </w:rPr>
              <w:t>5</w:t>
            </w:r>
          </w:p>
        </w:tc>
        <w:tc>
          <w:tcPr>
            <w:tcW w:w="1286" w:type="dxa"/>
          </w:tcPr>
          <w:p w14:paraId="1EF12736">
            <w:pPr>
              <w:rPr>
                <w:rFonts w:ascii="宋体" w:hAnsi="宋体" w:cs="宋体"/>
                <w:szCs w:val="21"/>
              </w:rPr>
            </w:pPr>
            <w:r>
              <w:rPr>
                <w:rFonts w:hint="eastAsia" w:ascii="宋体" w:hAnsi="宋体" w:cs="宋体"/>
                <w:szCs w:val="21"/>
              </w:rPr>
              <w:t>验收</w:t>
            </w:r>
          </w:p>
        </w:tc>
        <w:tc>
          <w:tcPr>
            <w:tcW w:w="6436" w:type="dxa"/>
          </w:tcPr>
          <w:p w14:paraId="2B6CECB6">
            <w:pPr>
              <w:rPr>
                <w:rFonts w:ascii="宋体" w:hAnsi="宋体" w:cs="宋体"/>
                <w:szCs w:val="21"/>
              </w:rPr>
            </w:pPr>
            <w:r>
              <w:rPr>
                <w:rFonts w:hint="eastAsia" w:ascii="宋体" w:hAnsi="宋体" w:cs="宋体"/>
                <w:szCs w:val="21"/>
              </w:rPr>
              <w:t xml:space="preserve"> 由宿州职业技术学院组织验收        </w:t>
            </w:r>
          </w:p>
        </w:tc>
      </w:tr>
      <w:tr w14:paraId="5802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07" w:type="dxa"/>
          </w:tcPr>
          <w:p w14:paraId="6E010CF6">
            <w:pPr>
              <w:rPr>
                <w:rFonts w:ascii="宋体" w:hAnsi="宋体" w:cs="宋体"/>
                <w:szCs w:val="21"/>
              </w:rPr>
            </w:pPr>
            <w:r>
              <w:rPr>
                <w:rFonts w:hint="eastAsia" w:ascii="宋体" w:hAnsi="宋体" w:cs="宋体"/>
                <w:szCs w:val="21"/>
              </w:rPr>
              <w:t>6</w:t>
            </w:r>
          </w:p>
        </w:tc>
        <w:tc>
          <w:tcPr>
            <w:tcW w:w="1286" w:type="dxa"/>
          </w:tcPr>
          <w:p w14:paraId="282811BE">
            <w:pPr>
              <w:rPr>
                <w:rFonts w:ascii="宋体" w:hAnsi="宋体" w:cs="宋体"/>
                <w:szCs w:val="21"/>
              </w:rPr>
            </w:pPr>
            <w:r>
              <w:rPr>
                <w:rFonts w:hint="eastAsia" w:ascii="宋体" w:hAnsi="宋体" w:cs="宋体"/>
                <w:szCs w:val="21"/>
              </w:rPr>
              <w:t>付款</w:t>
            </w:r>
          </w:p>
        </w:tc>
        <w:tc>
          <w:tcPr>
            <w:tcW w:w="6436" w:type="dxa"/>
          </w:tcPr>
          <w:p w14:paraId="6878367D">
            <w:pPr>
              <w:rPr>
                <w:rFonts w:ascii="宋体" w:hAnsi="宋体" w:cs="宋体"/>
                <w:szCs w:val="21"/>
              </w:rPr>
            </w:pPr>
            <w:r>
              <w:rPr>
                <w:rFonts w:hint="eastAsia" w:ascii="宋体" w:hAnsi="宋体" w:cs="宋体"/>
                <w:szCs w:val="21"/>
              </w:rPr>
              <w:t xml:space="preserve">付款人：宿州职业技术学院                  </w:t>
            </w:r>
          </w:p>
          <w:p w14:paraId="43CE9793">
            <w:pPr>
              <w:rPr>
                <w:rFonts w:ascii="宋体" w:hAnsi="宋体" w:cs="宋体"/>
                <w:szCs w:val="21"/>
              </w:rPr>
            </w:pPr>
            <w:r>
              <w:rPr>
                <w:rFonts w:hint="eastAsia" w:ascii="宋体" w:hAnsi="宋体" w:cs="宋体"/>
                <w:szCs w:val="21"/>
              </w:rPr>
              <w:t>付款方式：</w:t>
            </w:r>
            <w:r>
              <w:rPr>
                <w:rFonts w:hint="eastAsia" w:ascii="宋体" w:hAnsi="宋体" w:cs="宋体"/>
                <w:color w:val="FF0000"/>
                <w:szCs w:val="21"/>
              </w:rPr>
              <w:t>项目</w:t>
            </w:r>
            <w:r>
              <w:rPr>
                <w:rFonts w:ascii="宋体" w:hAnsi="宋体" w:cs="宋体"/>
                <w:color w:val="FF0000"/>
                <w:szCs w:val="21"/>
              </w:rPr>
              <w:t>验收完成后付合同价款的</w:t>
            </w:r>
            <w:r>
              <w:rPr>
                <w:rFonts w:hint="eastAsia" w:ascii="宋体" w:hAnsi="宋体" w:cs="宋体"/>
                <w:color w:val="FF0000"/>
                <w:szCs w:val="21"/>
              </w:rPr>
              <w:t>100%，如果</w:t>
            </w:r>
            <w:r>
              <w:rPr>
                <w:rFonts w:ascii="宋体" w:hAnsi="宋体" w:cs="宋体"/>
                <w:color w:val="FF0000"/>
                <w:szCs w:val="21"/>
              </w:rPr>
              <w:t>验收不合格，宿州职业技术学院拒绝支付</w:t>
            </w:r>
            <w:r>
              <w:rPr>
                <w:rFonts w:hint="eastAsia" w:ascii="宋体" w:hAnsi="宋体" w:cs="宋体"/>
                <w:color w:val="FF0000"/>
                <w:szCs w:val="21"/>
              </w:rPr>
              <w:t>与</w:t>
            </w:r>
            <w:r>
              <w:rPr>
                <w:rFonts w:ascii="宋体" w:hAnsi="宋体" w:cs="宋体"/>
                <w:color w:val="FF0000"/>
                <w:szCs w:val="21"/>
              </w:rPr>
              <w:t>本项目有关的任何款项</w:t>
            </w:r>
            <w:r>
              <w:rPr>
                <w:rFonts w:hint="eastAsia" w:ascii="宋体" w:hAnsi="宋体" w:cs="宋体"/>
                <w:color w:val="FF0000"/>
                <w:szCs w:val="21"/>
              </w:rPr>
              <w:t>，</w:t>
            </w:r>
            <w:r>
              <w:rPr>
                <w:rFonts w:ascii="宋体" w:hAnsi="宋体" w:cs="宋体"/>
                <w:color w:val="FF0000"/>
                <w:szCs w:val="21"/>
              </w:rPr>
              <w:t>由此引起的后果由中标方承担。</w:t>
            </w:r>
            <w:r>
              <w:rPr>
                <w:rFonts w:hint="eastAsia" w:ascii="宋体" w:hAnsi="宋体" w:cs="宋体"/>
                <w:color w:val="FF0000"/>
                <w:szCs w:val="21"/>
              </w:rPr>
              <w:t xml:space="preserve"> </w:t>
            </w:r>
          </w:p>
        </w:tc>
      </w:tr>
      <w:tr w14:paraId="304B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tcPr>
          <w:p w14:paraId="05FFCB2A">
            <w:pPr>
              <w:rPr>
                <w:rFonts w:ascii="宋体" w:hAnsi="宋体" w:cs="宋体"/>
                <w:szCs w:val="21"/>
              </w:rPr>
            </w:pPr>
            <w:r>
              <w:rPr>
                <w:rFonts w:hint="eastAsia" w:ascii="宋体" w:hAnsi="宋体" w:cs="宋体"/>
                <w:szCs w:val="21"/>
              </w:rPr>
              <w:t>7</w:t>
            </w:r>
          </w:p>
        </w:tc>
        <w:tc>
          <w:tcPr>
            <w:tcW w:w="1286" w:type="dxa"/>
          </w:tcPr>
          <w:p w14:paraId="6A60537D">
            <w:pPr>
              <w:rPr>
                <w:rFonts w:ascii="宋体" w:hAnsi="宋体" w:cs="宋体"/>
                <w:szCs w:val="21"/>
              </w:rPr>
            </w:pPr>
            <w:r>
              <w:rPr>
                <w:rFonts w:hint="eastAsia" w:ascii="宋体" w:hAnsi="宋体" w:cs="宋体"/>
                <w:szCs w:val="21"/>
              </w:rPr>
              <w:t>履约保证金</w:t>
            </w:r>
          </w:p>
        </w:tc>
        <w:tc>
          <w:tcPr>
            <w:tcW w:w="6436" w:type="dxa"/>
          </w:tcPr>
          <w:p w14:paraId="0837DCBB">
            <w:pPr>
              <w:rPr>
                <w:rFonts w:ascii="宋体" w:hAnsi="宋体" w:cs="宋体"/>
                <w:szCs w:val="21"/>
              </w:rPr>
            </w:pPr>
            <w:r>
              <w:rPr>
                <w:rFonts w:hint="eastAsia" w:ascii="宋体" w:hAnsi="宋体" w:cs="宋体"/>
                <w:szCs w:val="21"/>
              </w:rPr>
              <w:t xml:space="preserve"> </w:t>
            </w:r>
            <w:r>
              <w:rPr>
                <w:rFonts w:hint="eastAsia" w:ascii="宋体" w:hAnsi="宋体" w:cs="宋体"/>
                <w:color w:val="FF0000"/>
                <w:szCs w:val="21"/>
              </w:rPr>
              <w:t>签订</w:t>
            </w:r>
            <w:r>
              <w:rPr>
                <w:rFonts w:ascii="宋体" w:hAnsi="宋体" w:cs="宋体"/>
                <w:color w:val="FF0000"/>
                <w:szCs w:val="21"/>
              </w:rPr>
              <w:t>合同前向采购人缴纳</w:t>
            </w:r>
            <w:r>
              <w:rPr>
                <w:rFonts w:hint="eastAsia" w:ascii="宋体" w:hAnsi="宋体" w:cs="宋体"/>
                <w:color w:val="FF0000"/>
                <w:szCs w:val="21"/>
              </w:rPr>
              <w:t>2.5%的</w:t>
            </w:r>
            <w:r>
              <w:rPr>
                <w:rFonts w:ascii="宋体" w:hAnsi="宋体" w:cs="宋体"/>
                <w:color w:val="FF0000"/>
                <w:szCs w:val="21"/>
              </w:rPr>
              <w:t>履约保证金</w:t>
            </w:r>
            <w:r>
              <w:rPr>
                <w:rFonts w:hint="eastAsia" w:ascii="宋体" w:hAnsi="宋体" w:cs="宋体"/>
                <w:color w:val="FF0000"/>
                <w:szCs w:val="21"/>
              </w:rPr>
              <w:t>，履约完成后自动</w:t>
            </w:r>
            <w:r>
              <w:rPr>
                <w:rFonts w:ascii="宋体" w:hAnsi="宋体" w:cs="宋体"/>
                <w:color w:val="FF0000"/>
                <w:szCs w:val="21"/>
              </w:rPr>
              <w:t>转为质保金，质保</w:t>
            </w:r>
            <w:r>
              <w:rPr>
                <w:rFonts w:hint="eastAsia" w:ascii="宋体" w:hAnsi="宋体" w:cs="宋体"/>
                <w:color w:val="FF0000"/>
                <w:szCs w:val="21"/>
              </w:rPr>
              <w:t>（服务）</w:t>
            </w:r>
            <w:r>
              <w:rPr>
                <w:rFonts w:ascii="宋体" w:hAnsi="宋体" w:cs="宋体"/>
                <w:color w:val="FF0000"/>
                <w:szCs w:val="21"/>
              </w:rPr>
              <w:t>期</w:t>
            </w:r>
            <w:r>
              <w:rPr>
                <w:rFonts w:hint="eastAsia" w:ascii="宋体" w:hAnsi="宋体" w:cs="宋体"/>
                <w:color w:val="FF0000"/>
                <w:szCs w:val="21"/>
              </w:rPr>
              <w:t>满无息退还。</w:t>
            </w:r>
            <w:r>
              <w:rPr>
                <w:rFonts w:hint="eastAsia" w:ascii="宋体" w:hAnsi="宋体" w:cs="宋体"/>
                <w:szCs w:val="21"/>
              </w:rPr>
              <w:t xml:space="preserve">                         </w:t>
            </w:r>
          </w:p>
        </w:tc>
      </w:tr>
      <w:tr w14:paraId="760B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07A4EEEE">
            <w:pPr>
              <w:rPr>
                <w:rFonts w:ascii="宋体" w:hAnsi="宋体" w:cs="宋体"/>
                <w:szCs w:val="21"/>
              </w:rPr>
            </w:pPr>
            <w:r>
              <w:rPr>
                <w:rFonts w:hint="eastAsia" w:ascii="宋体" w:hAnsi="宋体" w:cs="宋体"/>
                <w:szCs w:val="21"/>
              </w:rPr>
              <w:t>8</w:t>
            </w:r>
          </w:p>
        </w:tc>
        <w:tc>
          <w:tcPr>
            <w:tcW w:w="1286" w:type="dxa"/>
          </w:tcPr>
          <w:p w14:paraId="29237ACA">
            <w:pPr>
              <w:rPr>
                <w:rFonts w:ascii="宋体" w:hAnsi="宋体" w:cs="宋体"/>
                <w:szCs w:val="21"/>
              </w:rPr>
            </w:pPr>
            <w:r>
              <w:rPr>
                <w:rFonts w:hint="eastAsia" w:ascii="宋体" w:hAnsi="宋体" w:cs="宋体"/>
                <w:szCs w:val="21"/>
              </w:rPr>
              <w:t>其他</w:t>
            </w:r>
          </w:p>
        </w:tc>
        <w:tc>
          <w:tcPr>
            <w:tcW w:w="6436" w:type="dxa"/>
          </w:tcPr>
          <w:p w14:paraId="29F850B3">
            <w:pPr>
              <w:tabs>
                <w:tab w:val="left" w:pos="0"/>
              </w:tabs>
              <w:spacing w:line="500" w:lineRule="exact"/>
              <w:rPr>
                <w:rFonts w:ascii="宋体" w:hAnsi="宋体" w:cs="Arial"/>
                <w:szCs w:val="21"/>
              </w:rPr>
            </w:pPr>
            <w:r>
              <w:rPr>
                <w:rFonts w:hint="eastAsia" w:ascii="宋体" w:hAnsi="宋体" w:cs="Arial"/>
                <w:szCs w:val="21"/>
              </w:rPr>
              <w:t>以下标“√”的为本项目要求，其余未标“√”的不属于本项目要求：</w:t>
            </w:r>
          </w:p>
          <w:p w14:paraId="7C83EC58">
            <w:pPr>
              <w:spacing w:line="500" w:lineRule="exact"/>
              <w:ind w:left="1"/>
              <w:rPr>
                <w:rFonts w:ascii="宋体" w:hAnsi="宋体" w:cs="Arial"/>
                <w:szCs w:val="21"/>
              </w:rPr>
            </w:pPr>
            <w:r>
              <w:rPr>
                <w:rFonts w:hint="eastAsia" w:ascii="宋体" w:hAnsi="宋体" w:cs="Arial"/>
                <w:szCs w:val="21"/>
              </w:rPr>
              <w:t>□如果谈判响应文件中附有外文资料，必须附上这些外文资料的中文翻译件。对于关键性的证明文件，供应商应在谈判响应文件中提供与外文内容相同、且由同一人签署（或盖章）的中文件，或经国内公证部门公证的中文翻译件。</w:t>
            </w:r>
          </w:p>
          <w:p w14:paraId="2DFECA55">
            <w:pPr>
              <w:tabs>
                <w:tab w:val="left" w:pos="0"/>
              </w:tabs>
              <w:spacing w:line="500" w:lineRule="exact"/>
              <w:rPr>
                <w:rFonts w:ascii="宋体" w:hAnsi="宋体" w:cs="Arial"/>
                <w:szCs w:val="21"/>
              </w:rPr>
            </w:pPr>
            <w:r>
              <w:rPr>
                <w:rFonts w:hint="eastAsia" w:ascii="宋体" w:hAnsi="宋体" w:cs="Arial"/>
                <w:szCs w:val="21"/>
              </w:rPr>
              <w:t>□供应商所提供的货物服务，如果是国家实行许可证、计量证、压力容器证等生产、经营准入制度的，供应商应在谈判响应文件中附上有关证书。</w:t>
            </w:r>
          </w:p>
          <w:p w14:paraId="01977EAD">
            <w:pPr>
              <w:spacing w:line="500" w:lineRule="exact"/>
              <w:ind w:left="1"/>
              <w:rPr>
                <w:rFonts w:ascii="宋体" w:hAnsi="宋体" w:cs="Arial"/>
                <w:szCs w:val="21"/>
              </w:rPr>
            </w:pPr>
            <w:r>
              <w:rPr>
                <w:rFonts w:hint="eastAsia" w:ascii="宋体" w:hAnsi="宋体" w:cs="Arial"/>
                <w:szCs w:val="21"/>
              </w:rPr>
              <w:t>□如有进口产品，应在谈判响应文件中提供通过中国海关报关验放进入中国境内的相关材料。</w:t>
            </w:r>
          </w:p>
          <w:p w14:paraId="5FEC69DB">
            <w:pPr>
              <w:spacing w:line="500" w:lineRule="exact"/>
              <w:ind w:left="1"/>
              <w:rPr>
                <w:rFonts w:ascii="宋体" w:hAnsi="宋体" w:cs="Arial"/>
                <w:szCs w:val="21"/>
              </w:rPr>
            </w:pPr>
            <w:r>
              <w:rPr>
                <w:rFonts w:hint="eastAsia" w:ascii="宋体" w:hAnsi="宋体" w:cs="Arial"/>
                <w:szCs w:val="21"/>
              </w:rPr>
              <w:t>□若所提供的产品为国家鼓励、扶持的或节能、环保产品，应在谈判响应文件中附有</w:t>
            </w:r>
            <w:r>
              <w:rPr>
                <w:rFonts w:hint="eastAsia" w:ascii="宋体" w:hAnsi="宋体" w:cs="Arial"/>
              </w:rPr>
              <w:t>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p w14:paraId="435BDD35">
            <w:pPr>
              <w:spacing w:line="500" w:lineRule="exact"/>
              <w:ind w:left="1"/>
              <w:rPr>
                <w:rFonts w:ascii="宋体" w:hAnsi="宋体" w:cs="宋体"/>
                <w:szCs w:val="21"/>
              </w:rPr>
            </w:pPr>
            <w:r>
              <w:rPr>
                <w:rFonts w:hint="eastAsia" w:ascii="宋体" w:hAnsi="宋体" w:cs="Arial"/>
                <w:szCs w:val="21"/>
              </w:rPr>
              <w:t>□为便于评委对产品的认识，供应商应尽可能地附有所投产品的彩色样本图等能证明产品符合性的资料。对于采购品种比较单一或金额比较大的项目（或包），供应商应在谈判响应文件中附有法定的或权威的检测报告、产品操作手册（使用指南）。</w:t>
            </w:r>
          </w:p>
        </w:tc>
      </w:tr>
    </w:tbl>
    <w:p w14:paraId="4023652A">
      <w:pPr>
        <w:rPr>
          <w:rFonts w:ascii="宋体" w:hAnsi="宋体"/>
        </w:rPr>
      </w:pPr>
      <w:r>
        <w:rPr>
          <w:rFonts w:hint="eastAsia" w:ascii="宋体" w:hAnsi="宋体"/>
        </w:rPr>
        <w:t xml:space="preserve">    </w:t>
      </w:r>
    </w:p>
    <w:permEnd w:id="20"/>
    <w:p w14:paraId="5DAA3E8C">
      <w:pPr>
        <w:pStyle w:val="28"/>
        <w:rPr>
          <w:color w:val="auto"/>
          <w:sz w:val="30"/>
          <w:szCs w:val="30"/>
        </w:rPr>
      </w:pPr>
      <w:bookmarkStart w:id="112" w:name="_Toc488157402"/>
      <w:bookmarkStart w:id="113" w:name="_Toc15928"/>
      <w:bookmarkStart w:id="114" w:name="_Toc22199"/>
      <w:bookmarkStart w:id="115" w:name="_Toc11962"/>
      <w:bookmarkStart w:id="116" w:name="_Toc610"/>
      <w:bookmarkStart w:id="117" w:name="_Toc20812"/>
      <w:bookmarkStart w:id="118" w:name="_Toc6336"/>
    </w:p>
    <w:p w14:paraId="31E96D3A">
      <w:pPr>
        <w:pStyle w:val="28"/>
        <w:rPr>
          <w:color w:val="auto"/>
          <w:sz w:val="30"/>
          <w:szCs w:val="30"/>
        </w:rPr>
      </w:pPr>
      <w:r>
        <w:rPr>
          <w:rFonts w:hint="eastAsia"/>
          <w:color w:val="auto"/>
          <w:sz w:val="30"/>
          <w:szCs w:val="30"/>
        </w:rPr>
        <w:t>第四章 资格性和符合性</w:t>
      </w:r>
      <w:bookmarkEnd w:id="112"/>
      <w:r>
        <w:rPr>
          <w:rFonts w:hint="eastAsia"/>
          <w:color w:val="auto"/>
          <w:sz w:val="30"/>
          <w:szCs w:val="30"/>
        </w:rPr>
        <w:t>审查</w:t>
      </w:r>
      <w:bookmarkEnd w:id="113"/>
      <w:bookmarkEnd w:id="114"/>
      <w:bookmarkEnd w:id="115"/>
      <w:bookmarkEnd w:id="116"/>
      <w:bookmarkEnd w:id="117"/>
      <w:bookmarkEnd w:id="118"/>
    </w:p>
    <w:p w14:paraId="5AF45B6F">
      <w:pPr>
        <w:pStyle w:val="29"/>
        <w:tabs>
          <w:tab w:val="center" w:pos="4213"/>
          <w:tab w:val="left" w:pos="7072"/>
        </w:tabs>
        <w:jc w:val="left"/>
        <w:rPr>
          <w:color w:val="auto"/>
          <w:sz w:val="30"/>
          <w:szCs w:val="30"/>
        </w:rPr>
      </w:pPr>
      <w:r>
        <w:rPr>
          <w:rFonts w:hint="eastAsia"/>
          <w:color w:val="auto"/>
          <w:sz w:val="30"/>
          <w:szCs w:val="30"/>
        </w:rPr>
        <w:tab/>
      </w:r>
      <w:bookmarkStart w:id="119" w:name="_Toc2550"/>
      <w:bookmarkStart w:id="120" w:name="_Toc30548"/>
      <w:bookmarkStart w:id="121" w:name="_Toc14093"/>
      <w:bookmarkStart w:id="122" w:name="_Toc11222"/>
      <w:bookmarkStart w:id="123" w:name="_Toc13228"/>
      <w:bookmarkStart w:id="124" w:name="_Toc18475"/>
      <w:r>
        <w:rPr>
          <w:rFonts w:hint="eastAsia"/>
          <w:color w:val="auto"/>
          <w:sz w:val="30"/>
          <w:szCs w:val="30"/>
        </w:rPr>
        <w:t>一、资格性审查表</w:t>
      </w:r>
      <w:bookmarkEnd w:id="119"/>
      <w:bookmarkEnd w:id="120"/>
      <w:bookmarkEnd w:id="121"/>
      <w:bookmarkEnd w:id="122"/>
      <w:bookmarkEnd w:id="123"/>
      <w:bookmarkEnd w:id="124"/>
      <w:r>
        <w:rPr>
          <w:rFonts w:hint="eastAsia"/>
          <w:color w:val="auto"/>
          <w:sz w:val="30"/>
          <w:szCs w:val="30"/>
        </w:rPr>
        <w:tab/>
      </w:r>
    </w:p>
    <w:p w14:paraId="202C5E2F">
      <w:pPr>
        <w:pStyle w:val="26"/>
        <w:ind w:firstLine="0" w:firstLineChars="0"/>
        <w:rPr>
          <w:lang w:val="en-US"/>
        </w:rPr>
      </w:pPr>
      <w:r>
        <w:rPr>
          <w:rFonts w:hint="eastAsia"/>
          <w:lang w:val="en-US"/>
        </w:rPr>
        <w:t xml:space="preserve">          </w:t>
      </w:r>
    </w:p>
    <w:tbl>
      <w:tblPr>
        <w:tblStyle w:val="2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14:paraId="7164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14:paraId="00FF7AA5">
            <w:pPr>
              <w:adjustRightInd w:val="0"/>
              <w:snapToGrid w:val="0"/>
              <w:spacing w:line="360" w:lineRule="auto"/>
              <w:ind w:right="-10"/>
              <w:jc w:val="center"/>
              <w:rPr>
                <w:rFonts w:ascii="宋体" w:hAnsi="宋体"/>
                <w:sz w:val="24"/>
              </w:rPr>
            </w:pPr>
            <w:permStart w:id="21" w:edGrp="everyone"/>
            <w:r>
              <w:rPr>
                <w:rFonts w:hint="eastAsia" w:ascii="宋体" w:hAnsi="宋体"/>
                <w:sz w:val="24"/>
              </w:rPr>
              <w:t>序号</w:t>
            </w:r>
          </w:p>
        </w:tc>
        <w:tc>
          <w:tcPr>
            <w:tcW w:w="2127" w:type="dxa"/>
            <w:tcBorders>
              <w:bottom w:val="single" w:color="auto" w:sz="4" w:space="0"/>
            </w:tcBorders>
            <w:vAlign w:val="center"/>
          </w:tcPr>
          <w:p w14:paraId="220FDEA3">
            <w:pPr>
              <w:pStyle w:val="30"/>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402" w:type="dxa"/>
            <w:tcBorders>
              <w:bottom w:val="single" w:color="auto" w:sz="4" w:space="0"/>
            </w:tcBorders>
            <w:vAlign w:val="center"/>
          </w:tcPr>
          <w:p w14:paraId="1467A417">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16" w:type="dxa"/>
            <w:tcBorders>
              <w:bottom w:val="single" w:color="auto" w:sz="4" w:space="0"/>
            </w:tcBorders>
            <w:vAlign w:val="center"/>
          </w:tcPr>
          <w:p w14:paraId="1497DB46">
            <w:pPr>
              <w:adjustRightInd w:val="0"/>
              <w:snapToGrid w:val="0"/>
              <w:spacing w:line="360" w:lineRule="auto"/>
              <w:ind w:right="-10"/>
              <w:jc w:val="center"/>
              <w:rPr>
                <w:rFonts w:ascii="宋体" w:hAnsi="宋体"/>
                <w:sz w:val="24"/>
              </w:rPr>
            </w:pPr>
            <w:r>
              <w:rPr>
                <w:rFonts w:hint="eastAsia" w:ascii="宋体" w:hAnsi="宋体"/>
                <w:sz w:val="24"/>
              </w:rPr>
              <w:t>备注</w:t>
            </w:r>
          </w:p>
        </w:tc>
      </w:tr>
      <w:tr w14:paraId="518F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vAlign w:val="center"/>
          </w:tcPr>
          <w:p w14:paraId="13D31DD1">
            <w:pPr>
              <w:adjustRightInd w:val="0"/>
              <w:snapToGrid w:val="0"/>
              <w:spacing w:line="360" w:lineRule="auto"/>
              <w:ind w:right="-10"/>
              <w:jc w:val="center"/>
              <w:rPr>
                <w:rFonts w:ascii="宋体" w:hAnsi="宋体"/>
                <w:sz w:val="24"/>
              </w:rPr>
            </w:pPr>
            <w:r>
              <w:rPr>
                <w:rFonts w:hint="eastAsia" w:ascii="宋体" w:hAnsi="宋体"/>
                <w:sz w:val="24"/>
              </w:rPr>
              <w:t>1</w:t>
            </w:r>
          </w:p>
        </w:tc>
        <w:tc>
          <w:tcPr>
            <w:tcW w:w="2127" w:type="dxa"/>
            <w:vAlign w:val="center"/>
          </w:tcPr>
          <w:p w14:paraId="45B5D913">
            <w:pPr>
              <w:spacing w:after="50" w:line="360" w:lineRule="auto"/>
              <w:ind w:right="-10"/>
              <w:jc w:val="center"/>
              <w:rPr>
                <w:rFonts w:ascii="宋体" w:hAnsi="宋体"/>
                <w:sz w:val="24"/>
                <w:szCs w:val="28"/>
              </w:rPr>
            </w:pPr>
            <w:r>
              <w:rPr>
                <w:rFonts w:hint="eastAsia" w:ascii="宋体" w:hAnsi="宋体"/>
                <w:sz w:val="24"/>
                <w:szCs w:val="28"/>
              </w:rPr>
              <w:t>营业执照</w:t>
            </w:r>
          </w:p>
        </w:tc>
        <w:tc>
          <w:tcPr>
            <w:tcW w:w="3402" w:type="dxa"/>
            <w:vAlign w:val="center"/>
          </w:tcPr>
          <w:p w14:paraId="0AE31B83">
            <w:pPr>
              <w:spacing w:after="50" w:line="360" w:lineRule="auto"/>
              <w:ind w:right="-10"/>
              <w:jc w:val="center"/>
              <w:rPr>
                <w:rFonts w:ascii="宋体" w:hAnsi="宋体"/>
                <w:sz w:val="24"/>
                <w:szCs w:val="28"/>
              </w:rPr>
            </w:pPr>
            <w:r>
              <w:rPr>
                <w:rFonts w:hint="eastAsia" w:ascii="宋体" w:hAnsi="宋体"/>
                <w:szCs w:val="21"/>
              </w:rPr>
              <w:t>企业法人营业执照合法有效</w:t>
            </w:r>
          </w:p>
        </w:tc>
        <w:tc>
          <w:tcPr>
            <w:tcW w:w="2516" w:type="dxa"/>
            <w:vMerge w:val="restart"/>
            <w:vAlign w:val="center"/>
          </w:tcPr>
          <w:p w14:paraId="20477321">
            <w:pPr>
              <w:adjustRightInd w:val="0"/>
              <w:snapToGrid w:val="0"/>
              <w:spacing w:line="360" w:lineRule="auto"/>
              <w:ind w:right="-10"/>
              <w:jc w:val="center"/>
              <w:rPr>
                <w:rFonts w:ascii="宋体" w:hAnsi="宋体"/>
                <w:szCs w:val="21"/>
              </w:rPr>
            </w:pPr>
            <w:r>
              <w:rPr>
                <w:rFonts w:hint="eastAsia" w:ascii="宋体" w:hAnsi="宋体"/>
                <w:szCs w:val="21"/>
              </w:rPr>
              <w:t>提供有效的营业执照和税务登记证的（接受合一的证书），应完整的体现出营业执照和税务登记证的全部内容。联合体谈判采购的，联合体各方均须提供。</w:t>
            </w:r>
          </w:p>
        </w:tc>
      </w:tr>
      <w:tr w14:paraId="0EAB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vAlign w:val="center"/>
          </w:tcPr>
          <w:p w14:paraId="51A23F74">
            <w:pPr>
              <w:adjustRightInd w:val="0"/>
              <w:snapToGrid w:val="0"/>
              <w:spacing w:line="360" w:lineRule="auto"/>
              <w:ind w:right="-10"/>
              <w:jc w:val="center"/>
              <w:rPr>
                <w:rFonts w:ascii="宋体" w:hAnsi="宋体"/>
                <w:sz w:val="24"/>
              </w:rPr>
            </w:pPr>
            <w:r>
              <w:rPr>
                <w:rFonts w:hint="eastAsia" w:ascii="宋体" w:hAnsi="宋体"/>
                <w:sz w:val="24"/>
              </w:rPr>
              <w:t>2</w:t>
            </w:r>
          </w:p>
        </w:tc>
        <w:tc>
          <w:tcPr>
            <w:tcW w:w="2127" w:type="dxa"/>
            <w:vAlign w:val="center"/>
          </w:tcPr>
          <w:p w14:paraId="1F41AE3A">
            <w:pPr>
              <w:spacing w:after="50" w:line="360" w:lineRule="auto"/>
              <w:ind w:right="-10"/>
              <w:jc w:val="center"/>
              <w:rPr>
                <w:rFonts w:ascii="宋体" w:hAnsi="宋体"/>
                <w:sz w:val="24"/>
                <w:szCs w:val="28"/>
              </w:rPr>
            </w:pPr>
            <w:r>
              <w:rPr>
                <w:rFonts w:hint="eastAsia" w:ascii="宋体" w:hAnsi="宋体"/>
                <w:sz w:val="24"/>
                <w:szCs w:val="28"/>
              </w:rPr>
              <w:t>税务登记证</w:t>
            </w:r>
          </w:p>
        </w:tc>
        <w:tc>
          <w:tcPr>
            <w:tcW w:w="3402" w:type="dxa"/>
            <w:vAlign w:val="center"/>
          </w:tcPr>
          <w:p w14:paraId="758961A7">
            <w:pPr>
              <w:spacing w:after="50" w:line="360" w:lineRule="auto"/>
              <w:ind w:right="-10"/>
              <w:jc w:val="center"/>
              <w:rPr>
                <w:rFonts w:ascii="宋体" w:hAnsi="宋体"/>
                <w:sz w:val="24"/>
                <w:szCs w:val="28"/>
              </w:rPr>
            </w:pPr>
            <w:r>
              <w:rPr>
                <w:rFonts w:hint="eastAsia" w:ascii="宋体" w:hAnsi="宋体"/>
                <w:sz w:val="24"/>
                <w:szCs w:val="28"/>
              </w:rPr>
              <w:t>合法有效</w:t>
            </w:r>
          </w:p>
        </w:tc>
        <w:tc>
          <w:tcPr>
            <w:tcW w:w="2516" w:type="dxa"/>
            <w:vMerge w:val="continue"/>
            <w:vAlign w:val="center"/>
          </w:tcPr>
          <w:p w14:paraId="49D55E65">
            <w:pPr>
              <w:adjustRightInd w:val="0"/>
              <w:snapToGrid w:val="0"/>
              <w:spacing w:line="360" w:lineRule="auto"/>
              <w:ind w:right="-10"/>
              <w:jc w:val="center"/>
              <w:rPr>
                <w:rFonts w:ascii="宋体" w:hAnsi="宋体"/>
                <w:sz w:val="24"/>
              </w:rPr>
            </w:pPr>
          </w:p>
        </w:tc>
      </w:tr>
      <w:tr w14:paraId="1C63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vAlign w:val="center"/>
          </w:tcPr>
          <w:p w14:paraId="62DBC27E">
            <w:pPr>
              <w:adjustRightInd w:val="0"/>
              <w:snapToGrid w:val="0"/>
              <w:spacing w:line="360" w:lineRule="auto"/>
              <w:ind w:right="-10"/>
              <w:jc w:val="center"/>
              <w:rPr>
                <w:rFonts w:ascii="宋体" w:hAnsi="宋体"/>
                <w:sz w:val="24"/>
              </w:rPr>
            </w:pPr>
            <w:r>
              <w:rPr>
                <w:rFonts w:hint="eastAsia" w:ascii="宋体" w:hAnsi="宋体"/>
                <w:sz w:val="24"/>
              </w:rPr>
              <w:t>3</w:t>
            </w:r>
          </w:p>
        </w:tc>
        <w:tc>
          <w:tcPr>
            <w:tcW w:w="2127" w:type="dxa"/>
            <w:vAlign w:val="center"/>
          </w:tcPr>
          <w:p w14:paraId="49F79B20">
            <w:pPr>
              <w:spacing w:line="360" w:lineRule="auto"/>
              <w:ind w:right="-10"/>
              <w:jc w:val="center"/>
              <w:rPr>
                <w:rFonts w:ascii="宋体" w:hAnsi="宋体"/>
                <w:szCs w:val="21"/>
              </w:rPr>
            </w:pPr>
            <w:r>
              <w:rPr>
                <w:rFonts w:hint="eastAsia" w:ascii="宋体" w:hAnsi="宋体"/>
                <w:szCs w:val="21"/>
              </w:rPr>
              <w:t>财务状况报告</w:t>
            </w:r>
          </w:p>
        </w:tc>
        <w:tc>
          <w:tcPr>
            <w:tcW w:w="3402" w:type="dxa"/>
            <w:vAlign w:val="center"/>
          </w:tcPr>
          <w:p w14:paraId="53E815D9">
            <w:pPr>
              <w:spacing w:line="360" w:lineRule="auto"/>
              <w:ind w:right="-10"/>
              <w:jc w:val="center"/>
              <w:rPr>
                <w:rFonts w:ascii="宋体" w:hAnsi="宋体"/>
                <w:sz w:val="24"/>
                <w:szCs w:val="28"/>
              </w:rPr>
            </w:pPr>
            <w:r>
              <w:rPr>
                <w:rFonts w:hint="eastAsia" w:ascii="宋体" w:hAnsi="宋体"/>
                <w:szCs w:val="21"/>
              </w:rPr>
              <w:t>财务状况声明函</w:t>
            </w:r>
          </w:p>
        </w:tc>
        <w:tc>
          <w:tcPr>
            <w:tcW w:w="2516" w:type="dxa"/>
            <w:vAlign w:val="center"/>
          </w:tcPr>
          <w:p w14:paraId="43E18166">
            <w:pPr>
              <w:adjustRightInd w:val="0"/>
              <w:snapToGrid w:val="0"/>
              <w:spacing w:line="360" w:lineRule="auto"/>
              <w:ind w:right="-10"/>
              <w:jc w:val="left"/>
              <w:rPr>
                <w:rFonts w:ascii="宋体" w:hAnsi="宋体"/>
                <w:sz w:val="24"/>
              </w:rPr>
            </w:pPr>
            <w:r>
              <w:rPr>
                <w:rFonts w:hint="eastAsia" w:ascii="宋体" w:hAnsi="宋体"/>
                <w:sz w:val="24"/>
              </w:rPr>
              <w:t xml:space="preserve"> 投标人自行出具，格式自拟。                 </w:t>
            </w:r>
          </w:p>
        </w:tc>
      </w:tr>
      <w:tr w14:paraId="5F50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vAlign w:val="center"/>
          </w:tcPr>
          <w:p w14:paraId="01D8AE80">
            <w:pPr>
              <w:adjustRightInd w:val="0"/>
              <w:snapToGrid w:val="0"/>
              <w:spacing w:line="360" w:lineRule="auto"/>
              <w:ind w:right="-10"/>
              <w:jc w:val="center"/>
              <w:rPr>
                <w:rFonts w:ascii="宋体" w:hAnsi="宋体"/>
                <w:sz w:val="24"/>
              </w:rPr>
            </w:pPr>
            <w:r>
              <w:rPr>
                <w:rFonts w:hint="eastAsia" w:ascii="宋体" w:hAnsi="宋体"/>
                <w:sz w:val="24"/>
              </w:rPr>
              <w:t>4</w:t>
            </w:r>
          </w:p>
        </w:tc>
        <w:tc>
          <w:tcPr>
            <w:tcW w:w="2127" w:type="dxa"/>
            <w:vAlign w:val="center"/>
          </w:tcPr>
          <w:p w14:paraId="2C8930E4">
            <w:pPr>
              <w:ind w:right="-11"/>
              <w:jc w:val="center"/>
              <w:rPr>
                <w:rFonts w:ascii="宋体" w:hAnsi="宋体"/>
                <w:szCs w:val="21"/>
              </w:rPr>
            </w:pPr>
            <w:r>
              <w:rPr>
                <w:rFonts w:hint="eastAsia" w:ascii="宋体" w:hAnsi="宋体"/>
                <w:szCs w:val="21"/>
              </w:rPr>
              <w:t>依法缴纳税收</w:t>
            </w:r>
          </w:p>
        </w:tc>
        <w:tc>
          <w:tcPr>
            <w:tcW w:w="3402" w:type="dxa"/>
            <w:vAlign w:val="center"/>
          </w:tcPr>
          <w:p w14:paraId="06F393F3">
            <w:pPr>
              <w:spacing w:line="360" w:lineRule="auto"/>
              <w:ind w:right="-10"/>
              <w:jc w:val="center"/>
              <w:rPr>
                <w:rFonts w:ascii="宋体" w:hAnsi="宋体"/>
                <w:sz w:val="24"/>
                <w:szCs w:val="28"/>
              </w:rPr>
            </w:pPr>
            <w:r>
              <w:rPr>
                <w:rFonts w:hint="eastAsia" w:ascii="宋体" w:hAnsi="宋体"/>
                <w:szCs w:val="21"/>
              </w:rPr>
              <w:t>依法缴纳税收的声明函</w:t>
            </w:r>
          </w:p>
        </w:tc>
        <w:tc>
          <w:tcPr>
            <w:tcW w:w="2516" w:type="dxa"/>
            <w:vAlign w:val="center"/>
          </w:tcPr>
          <w:p w14:paraId="6C5CDE03">
            <w:pPr>
              <w:adjustRightInd w:val="0"/>
              <w:snapToGrid w:val="0"/>
              <w:spacing w:line="360" w:lineRule="auto"/>
              <w:ind w:right="-10"/>
              <w:jc w:val="left"/>
              <w:rPr>
                <w:rFonts w:ascii="宋体" w:hAnsi="宋体"/>
                <w:sz w:val="24"/>
              </w:rPr>
            </w:pPr>
            <w:r>
              <w:rPr>
                <w:rFonts w:hint="eastAsia" w:ascii="宋体" w:hAnsi="宋体"/>
                <w:sz w:val="24"/>
              </w:rPr>
              <w:t>投标人自行出具，格式自拟。</w:t>
            </w:r>
            <w:r>
              <w:rPr>
                <w:rFonts w:ascii="宋体" w:hAnsi="宋体"/>
                <w:sz w:val="24"/>
              </w:rPr>
              <w:t xml:space="preserve">              </w:t>
            </w:r>
            <w:r>
              <w:rPr>
                <w:rFonts w:hint="eastAsia" w:ascii="宋体" w:hAnsi="宋体"/>
                <w:sz w:val="24"/>
              </w:rPr>
              <w:t xml:space="preserve">  </w:t>
            </w:r>
          </w:p>
        </w:tc>
      </w:tr>
      <w:tr w14:paraId="0B28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6F6A436B">
            <w:pPr>
              <w:adjustRightInd w:val="0"/>
              <w:snapToGrid w:val="0"/>
              <w:spacing w:line="360" w:lineRule="auto"/>
              <w:ind w:right="-10"/>
              <w:jc w:val="center"/>
              <w:rPr>
                <w:rFonts w:ascii="宋体" w:hAnsi="宋体"/>
                <w:sz w:val="24"/>
              </w:rPr>
            </w:pPr>
            <w:r>
              <w:rPr>
                <w:rFonts w:hint="eastAsia" w:ascii="宋体" w:hAnsi="宋体"/>
                <w:sz w:val="24"/>
              </w:rPr>
              <w:t>5</w:t>
            </w:r>
          </w:p>
        </w:tc>
        <w:tc>
          <w:tcPr>
            <w:tcW w:w="2127" w:type="dxa"/>
            <w:vAlign w:val="center"/>
          </w:tcPr>
          <w:p w14:paraId="18D3FC60">
            <w:pPr>
              <w:spacing w:line="360" w:lineRule="exact"/>
              <w:ind w:right="-11"/>
              <w:jc w:val="center"/>
              <w:rPr>
                <w:rFonts w:ascii="宋体" w:hAnsi="宋体"/>
                <w:szCs w:val="21"/>
              </w:rPr>
            </w:pPr>
            <w:r>
              <w:rPr>
                <w:rFonts w:hint="eastAsia" w:ascii="宋体" w:hAnsi="宋体"/>
                <w:szCs w:val="21"/>
              </w:rPr>
              <w:t>依法缴纳社会保障资金</w:t>
            </w:r>
          </w:p>
        </w:tc>
        <w:tc>
          <w:tcPr>
            <w:tcW w:w="3402" w:type="dxa"/>
            <w:vAlign w:val="center"/>
          </w:tcPr>
          <w:p w14:paraId="3A0FED7D">
            <w:pPr>
              <w:spacing w:line="360" w:lineRule="auto"/>
              <w:ind w:right="-10"/>
              <w:jc w:val="center"/>
              <w:rPr>
                <w:bCs/>
                <w:szCs w:val="21"/>
              </w:rPr>
            </w:pPr>
            <w:r>
              <w:rPr>
                <w:rFonts w:hint="eastAsia" w:ascii="宋体" w:hAnsi="宋体"/>
                <w:szCs w:val="21"/>
              </w:rPr>
              <w:t>依法缴纳社会保障资金的声明函</w:t>
            </w:r>
          </w:p>
        </w:tc>
        <w:tc>
          <w:tcPr>
            <w:tcW w:w="2516" w:type="dxa"/>
            <w:vAlign w:val="center"/>
          </w:tcPr>
          <w:p w14:paraId="52E73E11">
            <w:pPr>
              <w:adjustRightInd w:val="0"/>
              <w:snapToGrid w:val="0"/>
              <w:spacing w:line="360" w:lineRule="auto"/>
              <w:ind w:right="-10"/>
              <w:jc w:val="left"/>
              <w:rPr>
                <w:rFonts w:ascii="宋体" w:hAnsi="宋体"/>
                <w:sz w:val="24"/>
              </w:rPr>
            </w:pPr>
            <w:r>
              <w:rPr>
                <w:rFonts w:hint="eastAsia" w:ascii="宋体" w:hAnsi="宋体"/>
                <w:sz w:val="24"/>
              </w:rPr>
              <w:t>投标人自行出具，格式自拟。</w:t>
            </w:r>
          </w:p>
        </w:tc>
      </w:tr>
      <w:tr w14:paraId="068F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14:paraId="6AC9899F">
            <w:pPr>
              <w:adjustRightInd w:val="0"/>
              <w:snapToGrid w:val="0"/>
              <w:spacing w:line="360" w:lineRule="auto"/>
              <w:ind w:right="-10"/>
              <w:jc w:val="center"/>
              <w:rPr>
                <w:rFonts w:ascii="宋体" w:hAnsi="宋体"/>
                <w:sz w:val="24"/>
              </w:rPr>
            </w:pPr>
            <w:r>
              <w:rPr>
                <w:rFonts w:hint="eastAsia" w:ascii="宋体" w:hAnsi="宋体"/>
                <w:sz w:val="24"/>
              </w:rPr>
              <w:t>6</w:t>
            </w:r>
          </w:p>
        </w:tc>
        <w:tc>
          <w:tcPr>
            <w:tcW w:w="2127" w:type="dxa"/>
            <w:vAlign w:val="center"/>
          </w:tcPr>
          <w:p w14:paraId="270B6618">
            <w:pPr>
              <w:spacing w:line="360" w:lineRule="exact"/>
              <w:ind w:right="-11"/>
              <w:jc w:val="center"/>
              <w:rPr>
                <w:rFonts w:ascii="宋体" w:hAnsi="宋体"/>
                <w:szCs w:val="21"/>
              </w:rPr>
            </w:pPr>
            <w:r>
              <w:rPr>
                <w:rFonts w:hint="eastAsia" w:ascii="宋体" w:hAnsi="宋体"/>
                <w:szCs w:val="21"/>
              </w:rPr>
              <w:t>具备履行合同所必须的设备和专业技术能力</w:t>
            </w:r>
          </w:p>
        </w:tc>
        <w:tc>
          <w:tcPr>
            <w:tcW w:w="3402" w:type="dxa"/>
            <w:vAlign w:val="center"/>
          </w:tcPr>
          <w:p w14:paraId="20D4211C">
            <w:pPr>
              <w:spacing w:line="360" w:lineRule="auto"/>
              <w:ind w:right="-10"/>
              <w:jc w:val="center"/>
              <w:rPr>
                <w:rFonts w:ascii="宋体" w:hAnsi="宋体"/>
                <w:sz w:val="24"/>
                <w:szCs w:val="28"/>
              </w:rPr>
            </w:pPr>
            <w:r>
              <w:rPr>
                <w:rFonts w:hint="eastAsia" w:ascii="宋体" w:hAnsi="宋体"/>
                <w:szCs w:val="21"/>
              </w:rPr>
              <w:t>具备履行合同所必须的设备和专业技术能力声明函</w:t>
            </w:r>
          </w:p>
        </w:tc>
        <w:tc>
          <w:tcPr>
            <w:tcW w:w="2516" w:type="dxa"/>
            <w:vAlign w:val="center"/>
          </w:tcPr>
          <w:p w14:paraId="6B0E980B">
            <w:pPr>
              <w:adjustRightInd w:val="0"/>
              <w:snapToGrid w:val="0"/>
              <w:spacing w:line="360" w:lineRule="auto"/>
              <w:ind w:right="-10"/>
              <w:jc w:val="left"/>
              <w:rPr>
                <w:rFonts w:ascii="宋体" w:hAnsi="宋体"/>
                <w:sz w:val="24"/>
              </w:rPr>
            </w:pPr>
            <w:r>
              <w:rPr>
                <w:rFonts w:hint="eastAsia" w:ascii="宋体" w:hAnsi="宋体"/>
                <w:sz w:val="24"/>
              </w:rPr>
              <w:t>投标人自行出具，格式自拟。</w:t>
            </w:r>
            <w:r>
              <w:rPr>
                <w:rFonts w:ascii="宋体" w:hAnsi="宋体"/>
                <w:sz w:val="24"/>
              </w:rPr>
              <w:t xml:space="preserve">              </w:t>
            </w:r>
            <w:r>
              <w:rPr>
                <w:rFonts w:hint="eastAsia" w:ascii="宋体" w:hAnsi="宋体"/>
                <w:sz w:val="24"/>
              </w:rPr>
              <w:t xml:space="preserve">  </w:t>
            </w:r>
          </w:p>
        </w:tc>
      </w:tr>
      <w:tr w14:paraId="081B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4890B444">
            <w:pPr>
              <w:adjustRightInd w:val="0"/>
              <w:snapToGrid w:val="0"/>
              <w:spacing w:line="360" w:lineRule="auto"/>
              <w:ind w:right="-10"/>
              <w:jc w:val="center"/>
              <w:rPr>
                <w:rFonts w:ascii="宋体" w:hAnsi="宋体"/>
                <w:sz w:val="24"/>
              </w:rPr>
            </w:pPr>
            <w:r>
              <w:rPr>
                <w:rFonts w:hint="eastAsia" w:ascii="宋体" w:hAnsi="宋体"/>
                <w:sz w:val="24"/>
              </w:rPr>
              <w:t>7</w:t>
            </w:r>
          </w:p>
        </w:tc>
        <w:tc>
          <w:tcPr>
            <w:tcW w:w="2127" w:type="dxa"/>
            <w:vAlign w:val="center"/>
          </w:tcPr>
          <w:p w14:paraId="642BD84A">
            <w:pPr>
              <w:spacing w:after="50" w:line="360" w:lineRule="auto"/>
              <w:ind w:right="-10"/>
              <w:jc w:val="center"/>
              <w:rPr>
                <w:rFonts w:ascii="宋体" w:hAnsi="宋体"/>
                <w:szCs w:val="21"/>
              </w:rPr>
            </w:pPr>
            <w:r>
              <w:rPr>
                <w:rFonts w:hint="eastAsia" w:ascii="宋体" w:hAnsi="宋体"/>
                <w:szCs w:val="21"/>
              </w:rPr>
              <w:t>谈判保证金</w:t>
            </w:r>
          </w:p>
        </w:tc>
        <w:tc>
          <w:tcPr>
            <w:tcW w:w="3402" w:type="dxa"/>
            <w:vAlign w:val="center"/>
          </w:tcPr>
          <w:p w14:paraId="1B5F11BC">
            <w:pPr>
              <w:spacing w:after="50" w:line="360" w:lineRule="auto"/>
              <w:ind w:right="-10"/>
              <w:jc w:val="center"/>
              <w:rPr>
                <w:rFonts w:ascii="宋体" w:hAnsi="宋体"/>
                <w:szCs w:val="21"/>
              </w:rPr>
            </w:pPr>
            <w:r>
              <w:rPr>
                <w:rFonts w:hint="eastAsia" w:ascii="宋体" w:hAnsi="宋体"/>
                <w:szCs w:val="21"/>
              </w:rPr>
              <w:t>符合谈判文件供应人须知前附表要求</w:t>
            </w:r>
          </w:p>
        </w:tc>
        <w:tc>
          <w:tcPr>
            <w:tcW w:w="2516" w:type="dxa"/>
            <w:vAlign w:val="center"/>
          </w:tcPr>
          <w:p w14:paraId="7BE7AD22">
            <w:pPr>
              <w:adjustRightInd w:val="0"/>
              <w:snapToGrid w:val="0"/>
              <w:spacing w:line="360" w:lineRule="auto"/>
              <w:ind w:right="-10"/>
              <w:jc w:val="left"/>
              <w:rPr>
                <w:rFonts w:ascii="宋体" w:hAnsi="宋体"/>
                <w:sz w:val="24"/>
              </w:rPr>
            </w:pPr>
            <w:r>
              <w:rPr>
                <w:rFonts w:hint="eastAsia" w:ascii="宋体" w:hAnsi="宋体"/>
                <w:sz w:val="24"/>
              </w:rPr>
              <w:t>投标人自行出具，格式自拟。</w:t>
            </w:r>
            <w:r>
              <w:rPr>
                <w:rFonts w:ascii="宋体" w:hAnsi="宋体"/>
                <w:sz w:val="24"/>
              </w:rPr>
              <w:t xml:space="preserve">              </w:t>
            </w:r>
            <w:r>
              <w:rPr>
                <w:rFonts w:hint="eastAsia" w:ascii="宋体" w:hAnsi="宋体"/>
                <w:sz w:val="24"/>
              </w:rPr>
              <w:t xml:space="preserve">  </w:t>
            </w:r>
          </w:p>
        </w:tc>
      </w:tr>
      <w:tr w14:paraId="5B76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vAlign w:val="center"/>
          </w:tcPr>
          <w:p w14:paraId="1D52DF11">
            <w:pPr>
              <w:adjustRightInd w:val="0"/>
              <w:snapToGrid w:val="0"/>
              <w:spacing w:line="360" w:lineRule="auto"/>
              <w:ind w:right="-10"/>
              <w:jc w:val="center"/>
              <w:rPr>
                <w:rFonts w:ascii="宋体" w:hAnsi="宋体"/>
                <w:szCs w:val="21"/>
              </w:rPr>
            </w:pPr>
            <w:r>
              <w:rPr>
                <w:rFonts w:hint="eastAsia" w:ascii="宋体" w:hAnsi="宋体"/>
                <w:szCs w:val="21"/>
              </w:rPr>
              <w:t xml:space="preserve">8 </w:t>
            </w:r>
          </w:p>
        </w:tc>
        <w:tc>
          <w:tcPr>
            <w:tcW w:w="2127" w:type="dxa"/>
            <w:vAlign w:val="center"/>
          </w:tcPr>
          <w:p w14:paraId="5850825C">
            <w:pPr>
              <w:spacing w:after="50" w:line="360" w:lineRule="auto"/>
              <w:ind w:right="-10"/>
              <w:jc w:val="center"/>
              <w:rPr>
                <w:rFonts w:ascii="宋体" w:hAnsi="宋体"/>
                <w:szCs w:val="21"/>
              </w:rPr>
            </w:pPr>
            <w:r>
              <w:rPr>
                <w:rFonts w:hint="eastAsia" w:ascii="宋体" w:hAnsi="宋体"/>
                <w:szCs w:val="21"/>
              </w:rPr>
              <w:t>谈判响应书</w:t>
            </w:r>
          </w:p>
        </w:tc>
        <w:tc>
          <w:tcPr>
            <w:tcW w:w="3402" w:type="dxa"/>
            <w:vAlign w:val="center"/>
          </w:tcPr>
          <w:p w14:paraId="6247592B">
            <w:pPr>
              <w:spacing w:after="50" w:line="360" w:lineRule="auto"/>
              <w:ind w:right="-10"/>
              <w:jc w:val="center"/>
              <w:rPr>
                <w:rFonts w:ascii="宋体" w:hAnsi="宋体"/>
                <w:szCs w:val="21"/>
              </w:rPr>
            </w:pPr>
            <w:r>
              <w:rPr>
                <w:rFonts w:hint="eastAsia" w:ascii="宋体" w:hAnsi="宋体"/>
                <w:szCs w:val="21"/>
              </w:rPr>
              <w:t>符合谈判文件要求</w:t>
            </w:r>
          </w:p>
        </w:tc>
        <w:tc>
          <w:tcPr>
            <w:tcW w:w="2516" w:type="dxa"/>
            <w:vAlign w:val="center"/>
          </w:tcPr>
          <w:p w14:paraId="6D518C37">
            <w:pPr>
              <w:adjustRightInd w:val="0"/>
              <w:snapToGrid w:val="0"/>
              <w:spacing w:line="360" w:lineRule="auto"/>
              <w:ind w:right="-10"/>
              <w:jc w:val="left"/>
              <w:rPr>
                <w:rFonts w:ascii="宋体" w:hAnsi="宋体"/>
                <w:sz w:val="24"/>
              </w:rPr>
            </w:pPr>
            <w:r>
              <w:rPr>
                <w:rFonts w:hint="eastAsia" w:ascii="宋体" w:hAnsi="宋体"/>
                <w:sz w:val="24"/>
              </w:rPr>
              <w:t>投标人自行出具，格式自拟。</w:t>
            </w:r>
            <w:r>
              <w:rPr>
                <w:rFonts w:ascii="宋体" w:hAnsi="宋体"/>
                <w:sz w:val="24"/>
              </w:rPr>
              <w:t xml:space="preserve">              </w:t>
            </w:r>
            <w:r>
              <w:rPr>
                <w:rFonts w:hint="eastAsia" w:ascii="宋体" w:hAnsi="宋体"/>
                <w:sz w:val="24"/>
              </w:rPr>
              <w:t xml:space="preserve">  </w:t>
            </w:r>
          </w:p>
        </w:tc>
      </w:tr>
      <w:tr w14:paraId="406E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63AA3CD0">
            <w:pPr>
              <w:adjustRightInd w:val="0"/>
              <w:snapToGrid w:val="0"/>
              <w:spacing w:line="360" w:lineRule="auto"/>
              <w:ind w:right="-10"/>
              <w:jc w:val="center"/>
              <w:rPr>
                <w:rFonts w:ascii="宋体" w:hAnsi="宋体"/>
                <w:szCs w:val="21"/>
              </w:rPr>
            </w:pPr>
            <w:r>
              <w:rPr>
                <w:rFonts w:hint="eastAsia" w:ascii="宋体" w:hAnsi="宋体"/>
                <w:szCs w:val="21"/>
              </w:rPr>
              <w:t>9</w:t>
            </w:r>
          </w:p>
        </w:tc>
        <w:tc>
          <w:tcPr>
            <w:tcW w:w="2127" w:type="dxa"/>
            <w:vAlign w:val="center"/>
          </w:tcPr>
          <w:p w14:paraId="3A0937BF">
            <w:pPr>
              <w:spacing w:after="50" w:line="360" w:lineRule="auto"/>
              <w:ind w:right="-10"/>
              <w:jc w:val="center"/>
              <w:rPr>
                <w:rFonts w:ascii="宋体" w:hAnsi="宋体"/>
                <w:szCs w:val="21"/>
              </w:rPr>
            </w:pPr>
            <w:r>
              <w:rPr>
                <w:rFonts w:hint="eastAsia" w:ascii="宋体" w:hAnsi="宋体"/>
                <w:szCs w:val="21"/>
              </w:rPr>
              <w:t>法定代表人授权委托书和身份证明书</w:t>
            </w:r>
          </w:p>
        </w:tc>
        <w:tc>
          <w:tcPr>
            <w:tcW w:w="3402" w:type="dxa"/>
            <w:vAlign w:val="center"/>
          </w:tcPr>
          <w:p w14:paraId="60E48513">
            <w:pPr>
              <w:spacing w:after="50" w:line="360" w:lineRule="auto"/>
              <w:ind w:right="-10"/>
              <w:jc w:val="center"/>
              <w:rPr>
                <w:rFonts w:ascii="宋体" w:hAnsi="宋体"/>
                <w:szCs w:val="21"/>
              </w:rPr>
            </w:pPr>
            <w:r>
              <w:rPr>
                <w:rFonts w:hint="eastAsia" w:ascii="宋体" w:hAnsi="宋体"/>
                <w:szCs w:val="21"/>
              </w:rPr>
              <w:t>符合谈判文件要求</w:t>
            </w:r>
          </w:p>
        </w:tc>
        <w:tc>
          <w:tcPr>
            <w:tcW w:w="2516" w:type="dxa"/>
            <w:vAlign w:val="center"/>
          </w:tcPr>
          <w:p w14:paraId="66FB66A1">
            <w:pPr>
              <w:adjustRightInd w:val="0"/>
              <w:snapToGrid w:val="0"/>
              <w:spacing w:line="360" w:lineRule="auto"/>
              <w:ind w:right="-10"/>
              <w:jc w:val="center"/>
              <w:rPr>
                <w:rFonts w:ascii="宋体" w:hAnsi="宋体"/>
                <w:szCs w:val="21"/>
              </w:rPr>
            </w:pPr>
            <w:r>
              <w:rPr>
                <w:rFonts w:hint="eastAsia" w:ascii="宋体" w:hAnsi="宋体"/>
                <w:szCs w:val="21"/>
              </w:rPr>
              <w:t>法人代表参加谈判的无需授权委托书，提供身份证明书即可</w:t>
            </w:r>
          </w:p>
        </w:tc>
      </w:tr>
      <w:tr w14:paraId="5B6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637AC9F2">
            <w:pPr>
              <w:adjustRightInd w:val="0"/>
              <w:snapToGrid w:val="0"/>
              <w:spacing w:line="360" w:lineRule="auto"/>
              <w:ind w:right="-10"/>
              <w:jc w:val="center"/>
              <w:rPr>
                <w:rFonts w:ascii="宋体" w:hAnsi="宋体"/>
                <w:sz w:val="24"/>
              </w:rPr>
            </w:pPr>
            <w:r>
              <w:rPr>
                <w:rFonts w:hint="eastAsia" w:ascii="宋体" w:hAnsi="宋体"/>
                <w:sz w:val="24"/>
              </w:rPr>
              <w:t>10</w:t>
            </w:r>
          </w:p>
        </w:tc>
        <w:tc>
          <w:tcPr>
            <w:tcW w:w="2127" w:type="dxa"/>
            <w:vAlign w:val="center"/>
          </w:tcPr>
          <w:p w14:paraId="6DBB139A">
            <w:pPr>
              <w:spacing w:line="360" w:lineRule="auto"/>
              <w:ind w:right="-10"/>
              <w:jc w:val="center"/>
              <w:rPr>
                <w:rFonts w:ascii="宋体" w:hAnsi="宋体"/>
                <w:szCs w:val="21"/>
              </w:rPr>
            </w:pPr>
            <w:r>
              <w:rPr>
                <w:rFonts w:hint="eastAsia" w:ascii="宋体" w:hAnsi="宋体"/>
                <w:szCs w:val="21"/>
              </w:rPr>
              <w:t>信誉要求</w:t>
            </w:r>
          </w:p>
        </w:tc>
        <w:tc>
          <w:tcPr>
            <w:tcW w:w="3402" w:type="dxa"/>
            <w:vAlign w:val="center"/>
          </w:tcPr>
          <w:p w14:paraId="3ED539ED">
            <w:pPr>
              <w:spacing w:line="400" w:lineRule="exact"/>
              <w:ind w:right="-11"/>
              <w:jc w:val="center"/>
              <w:rPr>
                <w:rFonts w:ascii="宋体" w:hAnsi="宋体"/>
                <w:szCs w:val="21"/>
              </w:rPr>
            </w:pPr>
            <w:r>
              <w:rPr>
                <w:rFonts w:hint="eastAsia" w:ascii="宋体" w:hAnsi="宋体"/>
                <w:szCs w:val="21"/>
              </w:rPr>
              <w:t>竞争性谈判公告第二、2.条要求</w:t>
            </w:r>
          </w:p>
        </w:tc>
        <w:tc>
          <w:tcPr>
            <w:tcW w:w="2516" w:type="dxa"/>
            <w:vAlign w:val="center"/>
          </w:tcPr>
          <w:p w14:paraId="6C78CC59">
            <w:pPr>
              <w:adjustRightInd w:val="0"/>
              <w:snapToGrid w:val="0"/>
              <w:spacing w:line="360" w:lineRule="auto"/>
              <w:ind w:right="-10"/>
              <w:jc w:val="center"/>
              <w:rPr>
                <w:rFonts w:ascii="宋体" w:hAnsi="宋体"/>
                <w:sz w:val="24"/>
              </w:rPr>
            </w:pPr>
            <w:r>
              <w:rPr>
                <w:rFonts w:hint="eastAsia" w:ascii="宋体" w:hAnsi="宋体"/>
                <w:szCs w:val="21"/>
              </w:rPr>
              <w:t>按谈判公告二、2.条要求提供相关资料（现场网站查询结果为准）</w:t>
            </w:r>
          </w:p>
        </w:tc>
      </w:tr>
      <w:tr w14:paraId="5124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580BCF47">
            <w:pPr>
              <w:adjustRightInd w:val="0"/>
              <w:snapToGrid w:val="0"/>
              <w:spacing w:line="360" w:lineRule="auto"/>
              <w:ind w:right="-10"/>
              <w:jc w:val="center"/>
              <w:rPr>
                <w:rFonts w:ascii="宋体" w:hAnsi="宋体"/>
                <w:sz w:val="24"/>
              </w:rPr>
            </w:pPr>
            <w:bookmarkStart w:id="125" w:name="_Toc24389"/>
            <w:bookmarkStart w:id="126" w:name="_Toc10031"/>
            <w:bookmarkStart w:id="127" w:name="_Toc14369"/>
            <w:bookmarkStart w:id="128" w:name="_Toc12776"/>
            <w:bookmarkStart w:id="129" w:name="_Toc840"/>
            <w:bookmarkStart w:id="130" w:name="_Toc28204"/>
            <w:r>
              <w:rPr>
                <w:rFonts w:hint="eastAsia" w:ascii="宋体" w:hAnsi="宋体"/>
                <w:sz w:val="24"/>
              </w:rPr>
              <w:t>11</w:t>
            </w:r>
          </w:p>
        </w:tc>
        <w:tc>
          <w:tcPr>
            <w:tcW w:w="2127" w:type="dxa"/>
            <w:vAlign w:val="center"/>
          </w:tcPr>
          <w:p w14:paraId="16AA4389">
            <w:pPr>
              <w:spacing w:line="360" w:lineRule="auto"/>
              <w:ind w:right="-10"/>
              <w:jc w:val="center"/>
              <w:rPr>
                <w:rFonts w:ascii="宋体" w:hAnsi="宋体"/>
                <w:szCs w:val="21"/>
              </w:rPr>
            </w:pPr>
            <w:r>
              <w:rPr>
                <w:rFonts w:hint="eastAsia" w:ascii="宋体" w:hAnsi="宋体"/>
                <w:szCs w:val="21"/>
              </w:rPr>
              <w:t>3 年内没有重大违法记录或期限已届满的书面声明</w:t>
            </w:r>
          </w:p>
        </w:tc>
        <w:tc>
          <w:tcPr>
            <w:tcW w:w="3402" w:type="dxa"/>
            <w:vAlign w:val="center"/>
          </w:tcPr>
          <w:p w14:paraId="4D7D260A">
            <w:pPr>
              <w:spacing w:line="400" w:lineRule="exact"/>
              <w:ind w:right="-11"/>
              <w:jc w:val="center"/>
              <w:rPr>
                <w:rFonts w:ascii="宋体" w:hAnsi="宋体"/>
                <w:szCs w:val="21"/>
              </w:rPr>
            </w:pPr>
            <w:r>
              <w:rPr>
                <w:rFonts w:hint="eastAsia" w:ascii="宋体" w:hAnsi="宋体"/>
                <w:szCs w:val="21"/>
              </w:rPr>
              <w:t>参加政府采购活动前 3年内在经营活动中没有重大违法记录或因违法经营被禁止在一定期限内参加政府采购活动但期限已届满的书面声明</w:t>
            </w:r>
          </w:p>
        </w:tc>
        <w:tc>
          <w:tcPr>
            <w:tcW w:w="2516" w:type="dxa"/>
            <w:vAlign w:val="center"/>
          </w:tcPr>
          <w:p w14:paraId="472DFB7E">
            <w:pPr>
              <w:adjustRightInd w:val="0"/>
              <w:snapToGrid w:val="0"/>
              <w:spacing w:line="360" w:lineRule="auto"/>
              <w:ind w:right="-10"/>
              <w:jc w:val="center"/>
              <w:rPr>
                <w:rFonts w:ascii="宋体" w:hAnsi="宋体"/>
                <w:szCs w:val="21"/>
              </w:rPr>
            </w:pPr>
            <w:r>
              <w:rPr>
                <w:rFonts w:hint="eastAsia" w:ascii="宋体" w:hAnsi="宋体"/>
                <w:sz w:val="24"/>
              </w:rPr>
              <w:t>投标人自行出具，格式自拟。</w:t>
            </w:r>
          </w:p>
        </w:tc>
      </w:tr>
    </w:tbl>
    <w:p w14:paraId="67507006">
      <w:pPr>
        <w:pStyle w:val="29"/>
        <w:rPr>
          <w:color w:val="auto"/>
          <w:sz w:val="30"/>
          <w:szCs w:val="30"/>
          <w:lang w:bidi="he-IL"/>
        </w:rPr>
      </w:pPr>
    </w:p>
    <w:p w14:paraId="6D92F5C3">
      <w:pPr>
        <w:pStyle w:val="29"/>
        <w:rPr>
          <w:color w:val="auto"/>
          <w:sz w:val="30"/>
          <w:szCs w:val="30"/>
          <w:lang w:bidi="he-IL"/>
        </w:rPr>
      </w:pPr>
    </w:p>
    <w:p w14:paraId="1BFA00B9">
      <w:pPr>
        <w:pStyle w:val="29"/>
        <w:rPr>
          <w:color w:val="auto"/>
          <w:sz w:val="30"/>
          <w:szCs w:val="30"/>
          <w:lang w:bidi="he-IL"/>
        </w:rPr>
      </w:pPr>
    </w:p>
    <w:p w14:paraId="2A9F668A">
      <w:pPr>
        <w:pStyle w:val="29"/>
        <w:rPr>
          <w:color w:val="auto"/>
          <w:sz w:val="30"/>
          <w:szCs w:val="30"/>
          <w:lang w:bidi="he-IL"/>
        </w:rPr>
      </w:pPr>
    </w:p>
    <w:p w14:paraId="5D61EF05">
      <w:pPr>
        <w:pStyle w:val="29"/>
        <w:rPr>
          <w:color w:val="auto"/>
          <w:sz w:val="30"/>
          <w:szCs w:val="30"/>
          <w:lang w:bidi="he-IL"/>
        </w:rPr>
      </w:pPr>
    </w:p>
    <w:p w14:paraId="373D4C3A">
      <w:pPr>
        <w:pStyle w:val="29"/>
        <w:rPr>
          <w:color w:val="auto"/>
          <w:sz w:val="30"/>
          <w:szCs w:val="30"/>
          <w:lang w:bidi="he-IL"/>
        </w:rPr>
      </w:pPr>
    </w:p>
    <w:p w14:paraId="256A4ABA">
      <w:pPr>
        <w:pStyle w:val="29"/>
        <w:rPr>
          <w:color w:val="auto"/>
          <w:sz w:val="30"/>
          <w:szCs w:val="30"/>
          <w:lang w:bidi="he-IL"/>
        </w:rPr>
      </w:pPr>
    </w:p>
    <w:p w14:paraId="2C355F94">
      <w:pPr>
        <w:pStyle w:val="29"/>
        <w:rPr>
          <w:color w:val="auto"/>
          <w:sz w:val="30"/>
          <w:szCs w:val="30"/>
          <w:lang w:bidi="he-IL"/>
        </w:rPr>
      </w:pPr>
    </w:p>
    <w:p w14:paraId="4A7637F9">
      <w:pPr>
        <w:pStyle w:val="29"/>
        <w:rPr>
          <w:color w:val="auto"/>
          <w:sz w:val="30"/>
          <w:szCs w:val="30"/>
          <w:lang w:bidi="he-IL"/>
        </w:rPr>
      </w:pPr>
    </w:p>
    <w:p w14:paraId="1C33E94F">
      <w:pPr>
        <w:pStyle w:val="29"/>
        <w:rPr>
          <w:color w:val="auto"/>
          <w:sz w:val="30"/>
          <w:szCs w:val="30"/>
          <w:lang w:bidi="he-IL"/>
        </w:rPr>
      </w:pPr>
    </w:p>
    <w:p w14:paraId="603FFFE5">
      <w:pPr>
        <w:pStyle w:val="29"/>
        <w:rPr>
          <w:color w:val="auto"/>
          <w:sz w:val="30"/>
          <w:szCs w:val="30"/>
          <w:lang w:bidi="he-IL"/>
        </w:rPr>
      </w:pPr>
    </w:p>
    <w:p w14:paraId="12988C42">
      <w:pPr>
        <w:pStyle w:val="29"/>
        <w:rPr>
          <w:color w:val="auto"/>
          <w:sz w:val="30"/>
          <w:szCs w:val="30"/>
          <w:lang w:bidi="he-IL"/>
        </w:rPr>
      </w:pPr>
    </w:p>
    <w:p w14:paraId="7D1D6F86">
      <w:pPr>
        <w:pStyle w:val="29"/>
        <w:rPr>
          <w:color w:val="auto"/>
          <w:sz w:val="30"/>
          <w:szCs w:val="30"/>
          <w:lang w:bidi="he-IL"/>
        </w:rPr>
      </w:pPr>
    </w:p>
    <w:p w14:paraId="7FCBC25F">
      <w:pPr>
        <w:pStyle w:val="29"/>
        <w:rPr>
          <w:color w:val="auto"/>
          <w:sz w:val="30"/>
          <w:szCs w:val="30"/>
          <w:lang w:bidi="he-IL"/>
        </w:rPr>
      </w:pPr>
    </w:p>
    <w:p w14:paraId="63F0E00A">
      <w:pPr>
        <w:pStyle w:val="29"/>
        <w:rPr>
          <w:color w:val="auto"/>
          <w:sz w:val="30"/>
          <w:szCs w:val="30"/>
          <w:lang w:bidi="he-IL"/>
        </w:rPr>
      </w:pPr>
      <w:r>
        <w:rPr>
          <w:color w:val="auto"/>
          <w:sz w:val="30"/>
          <w:szCs w:val="30"/>
          <w:lang w:bidi="he-IL"/>
        </w:rPr>
        <w:t>二</w:t>
      </w:r>
      <w:r>
        <w:rPr>
          <w:rFonts w:hint="eastAsia"/>
          <w:color w:val="auto"/>
          <w:sz w:val="30"/>
          <w:szCs w:val="30"/>
          <w:lang w:bidi="he-IL"/>
        </w:rPr>
        <w:t>、</w:t>
      </w:r>
      <w:r>
        <w:rPr>
          <w:color w:val="auto"/>
          <w:sz w:val="30"/>
          <w:szCs w:val="30"/>
          <w:lang w:bidi="he-IL"/>
        </w:rPr>
        <w:t>符合性审查表</w:t>
      </w:r>
      <w:bookmarkEnd w:id="125"/>
      <w:bookmarkEnd w:id="126"/>
      <w:bookmarkEnd w:id="127"/>
      <w:bookmarkEnd w:id="128"/>
      <w:bookmarkEnd w:id="129"/>
      <w:bookmarkEnd w:id="130"/>
    </w:p>
    <w:p w14:paraId="0425BA14">
      <w:pPr>
        <w:pStyle w:val="26"/>
        <w:ind w:firstLine="199" w:firstLineChars="95"/>
        <w:rPr>
          <w:lang w:val="en-US" w:bidi="he-IL"/>
        </w:rPr>
      </w:pPr>
      <w:r>
        <w:rPr>
          <w:rFonts w:hint="eastAsia"/>
          <w:lang w:val="en-US" w:bidi="he-IL"/>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14:paraId="0B87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47ED591">
            <w:pPr>
              <w:adjustRightInd w:val="0"/>
              <w:snapToGrid w:val="0"/>
              <w:spacing w:line="360" w:lineRule="auto"/>
              <w:ind w:right="-10"/>
              <w:jc w:val="center"/>
              <w:rPr>
                <w:rFonts w:ascii="宋体" w:hAnsi="宋体"/>
                <w:szCs w:val="21"/>
              </w:rPr>
            </w:pPr>
            <w:r>
              <w:rPr>
                <w:rFonts w:hint="eastAsia" w:ascii="宋体" w:hAnsi="宋体"/>
                <w:szCs w:val="21"/>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09AC15EA">
            <w:pPr>
              <w:pStyle w:val="30"/>
              <w:pBdr>
                <w:bottom w:val="none" w:color="auto" w:sz="0" w:space="0"/>
              </w:pBdr>
              <w:tabs>
                <w:tab w:val="clear" w:pos="4153"/>
                <w:tab w:val="clear" w:pos="8306"/>
              </w:tabs>
              <w:snapToGrid w:val="0"/>
              <w:spacing w:line="360" w:lineRule="auto"/>
              <w:ind w:right="-10"/>
              <w:textAlignment w:val="auto"/>
              <w:rPr>
                <w:rFonts w:ascii="宋体" w:hAnsi="宋体"/>
                <w:sz w:val="21"/>
                <w:szCs w:val="21"/>
              </w:rPr>
            </w:pPr>
            <w:r>
              <w:rPr>
                <w:rFonts w:hint="eastAsia" w:ascii="宋体" w:hAnsi="宋体"/>
                <w:sz w:val="21"/>
                <w:szCs w:val="21"/>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14:paraId="4E3E12D7">
            <w:pPr>
              <w:adjustRightInd w:val="0"/>
              <w:snapToGrid w:val="0"/>
              <w:spacing w:line="360" w:lineRule="auto"/>
              <w:ind w:right="-10"/>
              <w:jc w:val="center"/>
              <w:rPr>
                <w:rFonts w:ascii="宋体" w:hAnsi="宋体"/>
                <w:szCs w:val="21"/>
              </w:rPr>
            </w:pPr>
            <w:r>
              <w:rPr>
                <w:rFonts w:hint="eastAsia" w:ascii="宋体" w:hAnsi="宋体"/>
                <w:szCs w:val="21"/>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14:paraId="3DD81B58">
            <w:pPr>
              <w:adjustRightInd w:val="0"/>
              <w:snapToGrid w:val="0"/>
              <w:spacing w:line="360" w:lineRule="auto"/>
              <w:ind w:right="-10"/>
              <w:jc w:val="center"/>
              <w:rPr>
                <w:rFonts w:ascii="宋体" w:hAnsi="宋体"/>
                <w:szCs w:val="21"/>
              </w:rPr>
            </w:pPr>
            <w:r>
              <w:rPr>
                <w:rFonts w:hint="eastAsia" w:ascii="宋体" w:hAnsi="宋体"/>
                <w:szCs w:val="21"/>
              </w:rPr>
              <w:t>备注</w:t>
            </w:r>
          </w:p>
        </w:tc>
      </w:tr>
      <w:tr w14:paraId="1E07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14:paraId="18B04A60">
            <w:pPr>
              <w:adjustRightInd w:val="0"/>
              <w:snapToGrid w:val="0"/>
              <w:spacing w:line="360" w:lineRule="auto"/>
              <w:ind w:right="-10"/>
              <w:jc w:val="center"/>
              <w:rPr>
                <w:rFonts w:ascii="宋体" w:hAnsi="宋体"/>
                <w:szCs w:val="21"/>
              </w:rPr>
            </w:pPr>
            <w:r>
              <w:rPr>
                <w:rFonts w:hint="eastAsia" w:ascii="宋体" w:hAnsi="宋体"/>
                <w:szCs w:val="21"/>
              </w:rPr>
              <w:t>1</w:t>
            </w:r>
          </w:p>
        </w:tc>
        <w:tc>
          <w:tcPr>
            <w:tcW w:w="2139" w:type="dxa"/>
            <w:vAlign w:val="center"/>
          </w:tcPr>
          <w:p w14:paraId="7BA63360">
            <w:pPr>
              <w:pStyle w:val="30"/>
              <w:pBdr>
                <w:bottom w:val="none" w:color="auto" w:sz="0" w:space="0"/>
              </w:pBdr>
              <w:tabs>
                <w:tab w:val="clear" w:pos="4153"/>
                <w:tab w:val="clear" w:pos="8306"/>
              </w:tabs>
              <w:snapToGrid w:val="0"/>
              <w:spacing w:line="360" w:lineRule="auto"/>
              <w:ind w:right="-10"/>
              <w:textAlignment w:val="auto"/>
              <w:rPr>
                <w:rFonts w:ascii="宋体" w:hAnsi="宋体"/>
                <w:kern w:val="2"/>
                <w:sz w:val="21"/>
                <w:szCs w:val="21"/>
              </w:rPr>
            </w:pPr>
            <w:r>
              <w:rPr>
                <w:rFonts w:hint="eastAsia" w:ascii="宋体" w:hAnsi="宋体"/>
                <w:sz w:val="21"/>
                <w:szCs w:val="21"/>
              </w:rPr>
              <w:t>技术要求响应情况</w:t>
            </w:r>
          </w:p>
        </w:tc>
        <w:tc>
          <w:tcPr>
            <w:tcW w:w="3419" w:type="dxa"/>
            <w:vAlign w:val="center"/>
          </w:tcPr>
          <w:p w14:paraId="1561CA21">
            <w:pPr>
              <w:adjustRightInd w:val="0"/>
              <w:snapToGrid w:val="0"/>
              <w:spacing w:line="360" w:lineRule="auto"/>
              <w:ind w:right="-10"/>
              <w:jc w:val="center"/>
              <w:rPr>
                <w:rFonts w:ascii="宋体" w:hAnsi="宋体"/>
                <w:szCs w:val="21"/>
              </w:rPr>
            </w:pPr>
            <w:r>
              <w:rPr>
                <w:rFonts w:hint="eastAsia" w:ascii="宋体" w:hAnsi="宋体"/>
                <w:szCs w:val="21"/>
              </w:rPr>
              <w:t>货物服务清单及技术要求响应</w:t>
            </w:r>
          </w:p>
        </w:tc>
        <w:tc>
          <w:tcPr>
            <w:tcW w:w="2529" w:type="dxa"/>
            <w:vAlign w:val="center"/>
          </w:tcPr>
          <w:p w14:paraId="2D1FE259">
            <w:pPr>
              <w:adjustRightInd w:val="0"/>
              <w:snapToGrid w:val="0"/>
              <w:spacing w:line="360" w:lineRule="auto"/>
              <w:ind w:right="-10"/>
              <w:jc w:val="left"/>
              <w:rPr>
                <w:rFonts w:ascii="宋体" w:hAnsi="宋体"/>
                <w:szCs w:val="21"/>
              </w:rPr>
            </w:pPr>
            <w:r>
              <w:rPr>
                <w:rFonts w:ascii="宋体" w:hAnsi="宋体"/>
                <w:szCs w:val="21"/>
              </w:rPr>
              <w:t>符合谈判文件第</w:t>
            </w:r>
            <w:r>
              <w:rPr>
                <w:rFonts w:hint="eastAsia" w:ascii="宋体" w:hAnsi="宋体"/>
                <w:szCs w:val="21"/>
              </w:rPr>
              <w:t>三 章第1项要求</w:t>
            </w:r>
            <w:r>
              <w:rPr>
                <w:rFonts w:ascii="宋体" w:hAnsi="宋体"/>
                <w:szCs w:val="21"/>
              </w:rPr>
              <w:t xml:space="preserve">         </w:t>
            </w:r>
            <w:r>
              <w:rPr>
                <w:rFonts w:hint="eastAsia" w:ascii="宋体" w:hAnsi="宋体"/>
                <w:szCs w:val="21"/>
              </w:rPr>
              <w:t xml:space="preserve">  </w:t>
            </w:r>
          </w:p>
        </w:tc>
      </w:tr>
      <w:tr w14:paraId="2076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042181BB">
            <w:pPr>
              <w:adjustRightInd w:val="0"/>
              <w:snapToGrid w:val="0"/>
              <w:spacing w:line="360" w:lineRule="auto"/>
              <w:ind w:right="-10"/>
              <w:jc w:val="center"/>
              <w:rPr>
                <w:rFonts w:ascii="宋体" w:hAnsi="宋体"/>
                <w:szCs w:val="21"/>
              </w:rPr>
            </w:pPr>
            <w:r>
              <w:rPr>
                <w:rFonts w:hint="eastAsia" w:ascii="宋体" w:hAnsi="宋体"/>
                <w:szCs w:val="21"/>
              </w:rPr>
              <w:t>2</w:t>
            </w:r>
          </w:p>
        </w:tc>
        <w:tc>
          <w:tcPr>
            <w:tcW w:w="2139" w:type="dxa"/>
            <w:vAlign w:val="center"/>
          </w:tcPr>
          <w:p w14:paraId="7E6F4FDB">
            <w:pPr>
              <w:spacing w:after="50" w:line="360" w:lineRule="auto"/>
              <w:ind w:right="-10"/>
              <w:jc w:val="center"/>
              <w:rPr>
                <w:rFonts w:ascii="宋体" w:hAnsi="宋体"/>
                <w:szCs w:val="21"/>
              </w:rPr>
            </w:pPr>
            <w:r>
              <w:rPr>
                <w:rFonts w:hint="eastAsia" w:ascii="宋体" w:hAnsi="宋体"/>
                <w:szCs w:val="21"/>
              </w:rPr>
              <w:t>商务要求响应情况</w:t>
            </w:r>
          </w:p>
        </w:tc>
        <w:tc>
          <w:tcPr>
            <w:tcW w:w="3419" w:type="dxa"/>
            <w:vAlign w:val="center"/>
          </w:tcPr>
          <w:p w14:paraId="55B923BB">
            <w:pPr>
              <w:spacing w:after="50" w:line="360" w:lineRule="auto"/>
              <w:ind w:right="-10"/>
              <w:jc w:val="center"/>
              <w:rPr>
                <w:rFonts w:ascii="宋体" w:hAnsi="宋体"/>
                <w:szCs w:val="21"/>
              </w:rPr>
            </w:pPr>
            <w:r>
              <w:rPr>
                <w:rFonts w:hint="eastAsia" w:ascii="宋体" w:hAnsi="宋体"/>
                <w:szCs w:val="21"/>
              </w:rPr>
              <w:t>付款响应、交货及安装调试期响应、质保期响应等。</w:t>
            </w:r>
          </w:p>
        </w:tc>
        <w:tc>
          <w:tcPr>
            <w:tcW w:w="2529" w:type="dxa"/>
            <w:vAlign w:val="center"/>
          </w:tcPr>
          <w:p w14:paraId="5D9B2CFF">
            <w:pPr>
              <w:adjustRightInd w:val="0"/>
              <w:snapToGrid w:val="0"/>
              <w:spacing w:line="360" w:lineRule="auto"/>
              <w:ind w:right="-10"/>
              <w:jc w:val="left"/>
              <w:rPr>
                <w:rFonts w:ascii="宋体" w:hAnsi="宋体"/>
                <w:szCs w:val="21"/>
              </w:rPr>
            </w:pPr>
            <w:r>
              <w:rPr>
                <w:rFonts w:ascii="宋体" w:hAnsi="宋体"/>
                <w:szCs w:val="21"/>
              </w:rPr>
              <w:t>符合谈判文件第</w:t>
            </w:r>
            <w:r>
              <w:rPr>
                <w:rFonts w:hint="eastAsia" w:ascii="宋体" w:hAnsi="宋体"/>
                <w:szCs w:val="21"/>
              </w:rPr>
              <w:t>三章第 2项要求</w:t>
            </w:r>
          </w:p>
        </w:tc>
      </w:tr>
      <w:tr w14:paraId="2425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42982C73">
            <w:pPr>
              <w:adjustRightInd w:val="0"/>
              <w:snapToGrid w:val="0"/>
              <w:spacing w:line="360" w:lineRule="auto"/>
              <w:ind w:right="-10"/>
              <w:jc w:val="center"/>
              <w:rPr>
                <w:rFonts w:ascii="宋体" w:hAnsi="宋体"/>
                <w:szCs w:val="21"/>
              </w:rPr>
            </w:pPr>
            <w:r>
              <w:rPr>
                <w:rFonts w:hint="eastAsia" w:ascii="宋体" w:hAnsi="宋体"/>
                <w:szCs w:val="21"/>
              </w:rPr>
              <w:t>3</w:t>
            </w:r>
          </w:p>
        </w:tc>
        <w:tc>
          <w:tcPr>
            <w:tcW w:w="2139" w:type="dxa"/>
            <w:vAlign w:val="center"/>
          </w:tcPr>
          <w:p w14:paraId="7EEDF4F2">
            <w:pPr>
              <w:spacing w:line="360" w:lineRule="auto"/>
              <w:ind w:right="-10"/>
              <w:jc w:val="center"/>
              <w:rPr>
                <w:rFonts w:ascii="宋体" w:hAnsi="宋体"/>
                <w:szCs w:val="21"/>
              </w:rPr>
            </w:pPr>
            <w:r>
              <w:rPr>
                <w:rFonts w:hint="eastAsia" w:ascii="宋体" w:hAnsi="宋体"/>
                <w:szCs w:val="21"/>
              </w:rPr>
              <w:t>标书规范性</w:t>
            </w:r>
          </w:p>
        </w:tc>
        <w:tc>
          <w:tcPr>
            <w:tcW w:w="3419" w:type="dxa"/>
            <w:vAlign w:val="center"/>
          </w:tcPr>
          <w:p w14:paraId="42F3D741">
            <w:pPr>
              <w:ind w:right="-11"/>
              <w:jc w:val="center"/>
              <w:rPr>
                <w:rFonts w:ascii="宋体" w:hAnsi="宋体"/>
                <w:szCs w:val="21"/>
              </w:rPr>
            </w:pPr>
            <w:r>
              <w:rPr>
                <w:rFonts w:hint="eastAsia" w:ascii="宋体" w:hAnsi="宋体"/>
                <w:szCs w:val="21"/>
              </w:rPr>
              <w:t>符合谈判采购文件要求（</w:t>
            </w:r>
            <w:r>
              <w:rPr>
                <w:rFonts w:hint="eastAsia" w:ascii="宋体" w:hAnsi="宋体" w:cs="Arial"/>
                <w:szCs w:val="21"/>
              </w:rPr>
              <w:t>按照规定的要求进行编制、标记和签署</w:t>
            </w:r>
            <w:r>
              <w:rPr>
                <w:rFonts w:hint="eastAsia" w:ascii="宋体" w:hAnsi="宋体"/>
                <w:szCs w:val="21"/>
              </w:rPr>
              <w:t>）</w:t>
            </w:r>
          </w:p>
        </w:tc>
        <w:tc>
          <w:tcPr>
            <w:tcW w:w="2529" w:type="dxa"/>
            <w:vAlign w:val="center"/>
          </w:tcPr>
          <w:p w14:paraId="4834CEF5">
            <w:pPr>
              <w:adjustRightInd w:val="0"/>
              <w:snapToGrid w:val="0"/>
              <w:spacing w:line="360" w:lineRule="auto"/>
              <w:ind w:right="-10"/>
              <w:jc w:val="left"/>
              <w:rPr>
                <w:rFonts w:ascii="宋体" w:hAnsi="宋体"/>
                <w:szCs w:val="21"/>
              </w:rPr>
            </w:pPr>
          </w:p>
        </w:tc>
      </w:tr>
    </w:tbl>
    <w:p w14:paraId="1247AB71">
      <w:pPr>
        <w:pStyle w:val="26"/>
        <w:ind w:firstLine="480"/>
        <w:rPr>
          <w:rFonts w:ascii="宋体" w:hAnsi="宋体"/>
          <w:sz w:val="24"/>
          <w:lang w:val="en-US" w:bidi="he-IL"/>
        </w:rPr>
      </w:pPr>
    </w:p>
    <w:p w14:paraId="210A4F76">
      <w:pPr>
        <w:pStyle w:val="19"/>
        <w:jc w:val="left"/>
        <w:rPr>
          <w:lang w:bidi="he-IL"/>
        </w:rPr>
      </w:pPr>
      <w:r>
        <w:rPr>
          <w:lang w:bidi="he-IL"/>
        </w:rPr>
        <w:br w:type="page"/>
      </w:r>
      <w:permEnd w:id="21"/>
      <w:bookmarkStart w:id="131" w:name="_Toc11252"/>
      <w:bookmarkStart w:id="132" w:name="_Toc28655"/>
      <w:bookmarkStart w:id="133" w:name="_Toc21382"/>
      <w:bookmarkStart w:id="134" w:name="_Toc19131"/>
      <w:bookmarkStart w:id="135" w:name="_Toc8276"/>
      <w:bookmarkStart w:id="136" w:name="_Toc9978"/>
      <w:r>
        <w:rPr>
          <w:rFonts w:hint="eastAsia"/>
        </w:rPr>
        <w:t>谈判文件第二部分（通用部分）</w:t>
      </w:r>
      <w:bookmarkEnd w:id="131"/>
      <w:bookmarkEnd w:id="132"/>
      <w:bookmarkEnd w:id="133"/>
      <w:bookmarkEnd w:id="134"/>
      <w:bookmarkEnd w:id="135"/>
      <w:bookmarkEnd w:id="136"/>
    </w:p>
    <w:p w14:paraId="0E50BA84">
      <w:pPr>
        <w:pStyle w:val="28"/>
        <w:keepNext w:val="0"/>
        <w:keepLines w:val="0"/>
        <w:rPr>
          <w:color w:val="auto"/>
        </w:rPr>
      </w:pPr>
      <w:bookmarkStart w:id="137" w:name="_Toc24667"/>
      <w:bookmarkStart w:id="138" w:name="_Toc10489"/>
      <w:bookmarkStart w:id="139" w:name="_Toc32440"/>
      <w:bookmarkStart w:id="140" w:name="_Toc7584"/>
      <w:bookmarkStart w:id="141" w:name="_Toc26002"/>
      <w:bookmarkStart w:id="142" w:name="_Toc6331"/>
      <w:r>
        <w:rPr>
          <w:rFonts w:hint="eastAsia"/>
          <w:color w:val="auto"/>
        </w:rPr>
        <w:t>第五章  供应商须知</w:t>
      </w:r>
      <w:bookmarkEnd w:id="96"/>
      <w:bookmarkEnd w:id="97"/>
      <w:bookmarkEnd w:id="98"/>
      <w:bookmarkEnd w:id="99"/>
      <w:bookmarkEnd w:id="137"/>
      <w:bookmarkEnd w:id="138"/>
      <w:bookmarkEnd w:id="139"/>
      <w:bookmarkEnd w:id="140"/>
      <w:bookmarkEnd w:id="141"/>
      <w:bookmarkEnd w:id="142"/>
    </w:p>
    <w:p w14:paraId="4CE32FA0">
      <w:pPr>
        <w:pStyle w:val="29"/>
        <w:rPr>
          <w:color w:val="auto"/>
        </w:rPr>
      </w:pPr>
      <w:bookmarkStart w:id="143" w:name="_Toc11722"/>
      <w:bookmarkStart w:id="144" w:name="_Toc303"/>
      <w:bookmarkStart w:id="145" w:name="_Toc5845"/>
      <w:bookmarkStart w:id="146" w:name="_Toc1890"/>
      <w:bookmarkStart w:id="147" w:name="_Toc6339"/>
      <w:bookmarkStart w:id="148" w:name="_Toc173"/>
      <w:r>
        <w:rPr>
          <w:rFonts w:hint="eastAsia"/>
          <w:color w:val="auto"/>
        </w:rPr>
        <w:t>一、总则</w:t>
      </w:r>
      <w:bookmarkEnd w:id="143"/>
      <w:bookmarkEnd w:id="144"/>
      <w:bookmarkEnd w:id="145"/>
      <w:bookmarkEnd w:id="146"/>
      <w:bookmarkEnd w:id="147"/>
      <w:bookmarkEnd w:id="148"/>
    </w:p>
    <w:p w14:paraId="3959A738">
      <w:pPr>
        <w:numPr>
          <w:ilvl w:val="0"/>
          <w:numId w:val="3"/>
        </w:numPr>
        <w:spacing w:line="540" w:lineRule="exact"/>
        <w:rPr>
          <w:rFonts w:ascii="宋体" w:hAnsi="宋体" w:cs="Arial"/>
          <w:b/>
          <w:szCs w:val="21"/>
        </w:rPr>
      </w:pPr>
      <w:r>
        <w:rPr>
          <w:rFonts w:hint="eastAsia" w:ascii="宋体" w:hAnsi="宋体" w:cs="Arial"/>
          <w:b/>
          <w:szCs w:val="21"/>
        </w:rPr>
        <w:t>适用范围</w:t>
      </w:r>
    </w:p>
    <w:p w14:paraId="1BC322BA">
      <w:pPr>
        <w:spacing w:line="540" w:lineRule="exact"/>
        <w:ind w:left="267" w:leftChars="127" w:firstLine="210" w:firstLineChars="100"/>
        <w:rPr>
          <w:rFonts w:ascii="宋体" w:hAnsi="宋体" w:cs="Arial"/>
          <w:szCs w:val="21"/>
        </w:rPr>
      </w:pPr>
      <w:r>
        <w:rPr>
          <w:rFonts w:hint="eastAsia" w:ascii="宋体" w:hAnsi="宋体" w:cs="Arial"/>
          <w:szCs w:val="21"/>
        </w:rPr>
        <w:t>1.1本文件是根据《中华人民共和国政府采购法》等相关法律、法规制订。</w:t>
      </w:r>
    </w:p>
    <w:p w14:paraId="22E61233">
      <w:pPr>
        <w:tabs>
          <w:tab w:val="left" w:pos="0"/>
        </w:tabs>
        <w:spacing w:line="540" w:lineRule="exact"/>
        <w:ind w:firstLine="525" w:firstLineChars="250"/>
        <w:rPr>
          <w:rFonts w:ascii="宋体" w:hAnsi="宋体" w:cs="Arial"/>
          <w:szCs w:val="21"/>
        </w:rPr>
      </w:pPr>
      <w:r>
        <w:rPr>
          <w:rFonts w:hint="eastAsia" w:ascii="宋体" w:hAnsi="宋体" w:cs="Arial"/>
          <w:szCs w:val="21"/>
        </w:rPr>
        <w:t>1.2凡在宿州市从事货物服务政府采购竞争性谈判项目，均须使用本范本。</w:t>
      </w:r>
    </w:p>
    <w:p w14:paraId="292FBD22">
      <w:pPr>
        <w:tabs>
          <w:tab w:val="left" w:pos="0"/>
        </w:tabs>
        <w:spacing w:line="540" w:lineRule="exact"/>
        <w:ind w:firstLine="525" w:firstLineChars="250"/>
        <w:rPr>
          <w:rFonts w:ascii="宋体" w:hAnsi="宋体" w:cs="Arial"/>
          <w:szCs w:val="21"/>
        </w:rPr>
      </w:pPr>
      <w:r>
        <w:rPr>
          <w:rFonts w:hint="eastAsia" w:ascii="宋体" w:hAnsi="宋体" w:cs="Arial"/>
          <w:szCs w:val="21"/>
        </w:rPr>
        <w:t>1.3本谈判文件的最终解释权归采购人所有。</w:t>
      </w:r>
    </w:p>
    <w:p w14:paraId="7271DC44">
      <w:pPr>
        <w:spacing w:line="540" w:lineRule="exact"/>
        <w:ind w:firstLine="517" w:firstLineChars="245"/>
        <w:rPr>
          <w:rFonts w:ascii="宋体" w:hAnsi="宋体" w:cs="Arial"/>
          <w:b/>
          <w:szCs w:val="21"/>
        </w:rPr>
      </w:pPr>
      <w:r>
        <w:rPr>
          <w:rFonts w:hint="eastAsia" w:ascii="宋体" w:hAnsi="宋体" w:cs="Arial"/>
          <w:b/>
          <w:szCs w:val="21"/>
        </w:rPr>
        <w:t>2、定义</w:t>
      </w:r>
    </w:p>
    <w:p w14:paraId="2247B2A2">
      <w:pPr>
        <w:tabs>
          <w:tab w:val="left" w:pos="0"/>
        </w:tabs>
        <w:spacing w:line="540" w:lineRule="exact"/>
        <w:ind w:firstLine="525" w:firstLineChars="250"/>
        <w:rPr>
          <w:rFonts w:ascii="宋体" w:hAnsi="宋体" w:cs="Arial"/>
          <w:szCs w:val="21"/>
        </w:rPr>
      </w:pPr>
      <w:r>
        <w:rPr>
          <w:rFonts w:hint="eastAsia" w:ascii="宋体" w:hAnsi="宋体" w:cs="Arial"/>
          <w:szCs w:val="21"/>
        </w:rPr>
        <w:t>2.1货物服务：既是指本范本适用于货物采购或服务采购，也是指货物采购所伴随的服务或服务采购中伴随的货物采购。</w:t>
      </w:r>
    </w:p>
    <w:p w14:paraId="40BE9E2A">
      <w:pPr>
        <w:tabs>
          <w:tab w:val="left" w:pos="0"/>
        </w:tabs>
        <w:spacing w:line="540" w:lineRule="exact"/>
        <w:ind w:firstLine="525" w:firstLineChars="250"/>
        <w:rPr>
          <w:rFonts w:ascii="宋体" w:hAnsi="宋体" w:cs="Arial"/>
          <w:szCs w:val="21"/>
        </w:rPr>
      </w:pPr>
      <w:r>
        <w:rPr>
          <w:rFonts w:hint="eastAsia" w:ascii="宋体" w:hAnsi="宋体" w:cs="Arial"/>
          <w:szCs w:val="21"/>
        </w:rPr>
        <w:t>2.2采购单位：是指具体负责和从事采购业务的集中采购机构、社会中介代理机构和采购人的总称。</w:t>
      </w:r>
    </w:p>
    <w:p w14:paraId="44CFB11E">
      <w:pPr>
        <w:spacing w:line="540" w:lineRule="exact"/>
        <w:ind w:firstLine="413" w:firstLineChars="196"/>
        <w:rPr>
          <w:rFonts w:ascii="宋体" w:hAnsi="宋体" w:cs="Arial"/>
          <w:b/>
          <w:szCs w:val="21"/>
        </w:rPr>
      </w:pPr>
      <w:r>
        <w:rPr>
          <w:rFonts w:hint="eastAsia" w:ascii="宋体" w:hAnsi="宋体" w:cs="Arial"/>
          <w:b/>
          <w:szCs w:val="21"/>
        </w:rPr>
        <w:t>3、供应商</w:t>
      </w:r>
      <w:r>
        <w:rPr>
          <w:rFonts w:ascii="宋体" w:hAnsi="宋体" w:cs="Arial"/>
          <w:b/>
          <w:szCs w:val="21"/>
        </w:rPr>
        <w:t>要求</w:t>
      </w:r>
      <w:r>
        <w:rPr>
          <w:rFonts w:hint="eastAsia" w:ascii="宋体" w:hAnsi="宋体" w:cs="Arial"/>
          <w:b/>
          <w:szCs w:val="21"/>
        </w:rPr>
        <w:t>：</w:t>
      </w:r>
      <w:r>
        <w:rPr>
          <w:rFonts w:ascii="宋体" w:hAnsi="宋体" w:cs="Arial"/>
          <w:b/>
          <w:szCs w:val="21"/>
        </w:rPr>
        <w:t xml:space="preserve"> </w:t>
      </w:r>
    </w:p>
    <w:p w14:paraId="1999065F">
      <w:pPr>
        <w:spacing w:line="500" w:lineRule="exact"/>
        <w:rPr>
          <w:rFonts w:ascii="宋体" w:hAnsi="宋体" w:cs="Arial"/>
          <w:szCs w:val="21"/>
        </w:rPr>
      </w:pPr>
      <w:bookmarkStart w:id="149" w:name="_Toc9010"/>
      <w:bookmarkStart w:id="150" w:name="_Toc12596"/>
      <w:bookmarkStart w:id="151" w:name="_Toc8996"/>
      <w:r>
        <w:rPr>
          <w:rFonts w:hint="eastAsia" w:ascii="宋体" w:hAnsi="宋体"/>
        </w:rPr>
        <w:t xml:space="preserve"> </w:t>
      </w:r>
      <w:bookmarkEnd w:id="149"/>
      <w:bookmarkEnd w:id="150"/>
      <w:bookmarkEnd w:id="151"/>
      <w:r>
        <w:rPr>
          <w:rFonts w:hint="eastAsia" w:ascii="宋体" w:hAnsi="宋体" w:cs="Arial"/>
          <w:b/>
          <w:szCs w:val="21"/>
        </w:rPr>
        <w:t xml:space="preserve">    </w:t>
      </w:r>
      <w:r>
        <w:rPr>
          <w:rFonts w:hint="eastAsia" w:ascii="宋体" w:hAnsi="宋体" w:cs="Arial"/>
          <w:szCs w:val="21"/>
        </w:rPr>
        <w:t>3.1 供应商资格要求详见竞争性谈判公告。</w:t>
      </w:r>
    </w:p>
    <w:p w14:paraId="54AAC703">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F0CD5C8">
      <w:pPr>
        <w:spacing w:line="540" w:lineRule="exact"/>
        <w:ind w:firstLine="420" w:firstLineChars="200"/>
        <w:rPr>
          <w:rFonts w:ascii="宋体" w:hAnsi="宋体" w:cs="Arial"/>
          <w:szCs w:val="21"/>
        </w:rPr>
      </w:pPr>
      <w:r>
        <w:rPr>
          <w:rFonts w:hint="eastAsia" w:ascii="宋体" w:hAnsi="宋体" w:cs="Arial"/>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14:paraId="5B274878">
      <w:pPr>
        <w:pStyle w:val="26"/>
        <w:spacing w:line="520" w:lineRule="exact"/>
        <w:ind w:firstLine="420"/>
        <w:rPr>
          <w:rFonts w:ascii="宋体" w:hAnsi="宋体" w:cs="Arial"/>
          <w:szCs w:val="21"/>
          <w:lang w:val="en-US"/>
        </w:rPr>
      </w:pPr>
      <w:r>
        <w:rPr>
          <w:rFonts w:hint="eastAsia" w:ascii="宋体" w:hAnsi="宋体" w:cs="Arial"/>
          <w:szCs w:val="21"/>
          <w:lang w:val="en-US"/>
        </w:rPr>
        <w:t>3.4、中小微企业参与政府采购活动的，</w:t>
      </w:r>
      <w:r>
        <w:rPr>
          <w:rFonts w:hint="eastAsia" w:ascii="宋体" w:hAnsi="宋体" w:cs="Arial"/>
          <w:szCs w:val="21"/>
        </w:rPr>
        <w:t>应当提供《中小企业声明函》原件。</w:t>
      </w:r>
      <w:r>
        <w:rPr>
          <w:rFonts w:hint="eastAsia" w:ascii="宋体" w:hAnsi="宋体" w:cs="Arial"/>
          <w:szCs w:val="21"/>
          <w:lang w:val="en-US"/>
        </w:rPr>
        <w:t>根据《政府采购促进中小企业发展暂行办法》（财库[2011]181号），《财政部工业和信息化部关于印发政府采购促进中小企业发展暂行办法的通知》（财购【2012】142号）的规定，对中型企业产品的最后报价给予</w:t>
      </w:r>
      <w:permStart w:id="22" w:edGrp="everyone"/>
      <w:r>
        <w:rPr>
          <w:rFonts w:hint="eastAsia" w:ascii="宋体" w:hAnsi="宋体" w:cs="Arial"/>
          <w:szCs w:val="21"/>
          <w:lang w:val="en-US"/>
        </w:rPr>
        <w:t>3%（3%-5%）</w:t>
      </w:r>
      <w:permEnd w:id="22"/>
      <w:r>
        <w:rPr>
          <w:rFonts w:hint="eastAsia" w:ascii="宋体" w:hAnsi="宋体" w:cs="Arial"/>
          <w:szCs w:val="21"/>
          <w:lang w:val="en-US"/>
        </w:rPr>
        <w:t>的价格扣除，小型和微型企业产品的最后报价给予</w:t>
      </w:r>
      <w:permStart w:id="23" w:edGrp="everyone"/>
      <w:r>
        <w:rPr>
          <w:rFonts w:hint="eastAsia" w:ascii="宋体" w:hAnsi="宋体" w:cs="Arial"/>
          <w:szCs w:val="21"/>
          <w:lang w:val="en-US"/>
        </w:rPr>
        <w:t xml:space="preserve"> </w:t>
      </w:r>
      <w:r>
        <w:rPr>
          <w:rFonts w:hint="eastAsia" w:ascii="宋体" w:hAnsi="宋体" w:cs="Arial"/>
          <w:szCs w:val="21"/>
          <w:u w:val="single"/>
          <w:lang w:val="en-US"/>
        </w:rPr>
        <w:t xml:space="preserve"> 6 </w:t>
      </w:r>
      <w:permEnd w:id="23"/>
      <w:r>
        <w:rPr>
          <w:rFonts w:hint="eastAsia" w:ascii="宋体" w:hAnsi="宋体" w:cs="Arial"/>
          <w:szCs w:val="21"/>
          <w:lang w:val="en-US"/>
        </w:rPr>
        <w:t>%的价格扣除，用扣除后的价格参与评审。</w:t>
      </w:r>
    </w:p>
    <w:p w14:paraId="5A28359F">
      <w:pPr>
        <w:spacing w:line="500" w:lineRule="exact"/>
        <w:ind w:firstLine="420" w:firstLineChars="200"/>
        <w:rPr>
          <w:rFonts w:ascii="宋体" w:hAnsi="宋体" w:cs="Arial"/>
          <w:szCs w:val="21"/>
        </w:rPr>
      </w:pPr>
      <w:r>
        <w:rPr>
          <w:rFonts w:hint="eastAsia" w:ascii="宋体" w:hAnsi="宋体" w:cs="Arial"/>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w:t>
      </w:r>
    </w:p>
    <w:p w14:paraId="0D732C14">
      <w:pPr>
        <w:spacing w:line="500" w:lineRule="exact"/>
        <w:ind w:firstLine="420" w:firstLineChars="200"/>
        <w:rPr>
          <w:rFonts w:ascii="宋体" w:hAnsi="宋体" w:cs="Arial"/>
          <w:szCs w:val="21"/>
        </w:rPr>
      </w:pPr>
      <w:r>
        <w:rPr>
          <w:rFonts w:hint="eastAsia" w:ascii="宋体" w:hAnsi="宋体" w:cs="Arial"/>
          <w:szCs w:val="21"/>
        </w:rPr>
        <w:t xml:space="preserve"> 联合体各方均为小型、微型企业的，联合体视同为小型、微型企业享受规定的扶持政策。组成联合体的大中型企业和其他自然人、法人或者其他组织，与小型、微型企业之间不得存在投资关系。</w:t>
      </w:r>
    </w:p>
    <w:p w14:paraId="468C80E3">
      <w:pPr>
        <w:spacing w:line="500" w:lineRule="exact"/>
        <w:ind w:firstLine="420" w:firstLineChars="200"/>
        <w:rPr>
          <w:rFonts w:ascii="宋体" w:hAnsi="宋体" w:cs="Arial"/>
          <w:szCs w:val="21"/>
          <w:lang w:val="zh-CN"/>
        </w:rPr>
      </w:pPr>
      <w:r>
        <w:rPr>
          <w:rFonts w:hint="eastAsia" w:ascii="宋体" w:hAnsi="宋体" w:cs="Arial"/>
          <w:szCs w:val="21"/>
        </w:rPr>
        <w:t>3.5</w:t>
      </w:r>
      <w:r>
        <w:rPr>
          <w:rFonts w:hint="eastAsia"/>
        </w:rPr>
        <w:t>监</w:t>
      </w:r>
      <w:r>
        <w:rPr>
          <w:rFonts w:hint="eastAsia" w:ascii="宋体" w:hAnsi="宋体" w:cs="Arial"/>
          <w:szCs w:val="21"/>
        </w:rPr>
        <w:t>狱企业参加政府采购活动的，</w:t>
      </w:r>
      <w:r>
        <w:rPr>
          <w:rFonts w:hint="eastAsia" w:ascii="宋体" w:hAnsi="宋体" w:cs="Arial"/>
          <w:szCs w:val="21"/>
          <w:lang w:val="zh-CN"/>
        </w:rPr>
        <w:t>应提供由省级以上监狱管理局、戒毒管理局（含新疆生产建设兵团）出具属于监狱企业的证明文件复印件。</w:t>
      </w:r>
    </w:p>
    <w:p w14:paraId="5DF711AB">
      <w:pPr>
        <w:spacing w:line="500" w:lineRule="exact"/>
        <w:ind w:firstLine="420" w:firstLineChars="200"/>
        <w:rPr>
          <w:rFonts w:ascii="宋体" w:hAnsi="宋体" w:cs="Arial"/>
          <w:szCs w:val="21"/>
          <w:lang w:val="zh-CN"/>
        </w:rPr>
      </w:pPr>
      <w:r>
        <w:rPr>
          <w:rFonts w:hint="eastAsia" w:ascii="宋体" w:hAnsi="宋体" w:cs="Arial"/>
          <w:szCs w:val="21"/>
          <w:lang w:val="zh-CN"/>
        </w:rPr>
        <w:t>根据《关于政府采购支持监狱企业发展有关问题的通知》（财库[2014]68号）的规定，对监狱企业的最后报价给予</w:t>
      </w:r>
      <w:permStart w:id="24" w:edGrp="everyone"/>
      <w:r>
        <w:rPr>
          <w:rFonts w:hint="eastAsia" w:ascii="宋体" w:hAnsi="宋体" w:cs="Arial"/>
          <w:szCs w:val="21"/>
          <w:u w:val="single"/>
        </w:rPr>
        <w:t xml:space="preserve"> 6   </w:t>
      </w:r>
      <w:permEnd w:id="24"/>
      <w:r>
        <w:rPr>
          <w:rFonts w:hint="eastAsia" w:ascii="宋体" w:hAnsi="宋体" w:cs="Arial"/>
          <w:szCs w:val="21"/>
        </w:rPr>
        <w:t>%（6%-10%）</w:t>
      </w:r>
      <w:r>
        <w:rPr>
          <w:rFonts w:hint="eastAsia" w:ascii="宋体" w:hAnsi="宋体" w:cs="Arial"/>
          <w:szCs w:val="21"/>
          <w:lang w:val="zh-CN"/>
        </w:rPr>
        <w:t>的价格扣除，用扣除后的价格参与评审。</w:t>
      </w:r>
    </w:p>
    <w:p w14:paraId="78EDB3D1">
      <w:pPr>
        <w:spacing w:line="500" w:lineRule="exact"/>
        <w:ind w:firstLine="420" w:firstLineChars="200"/>
        <w:rPr>
          <w:lang w:val="zh-CN"/>
        </w:rPr>
      </w:pPr>
      <w:r>
        <w:rPr>
          <w:rFonts w:hint="eastAsia"/>
        </w:rPr>
        <w:t>监</w:t>
      </w:r>
      <w:r>
        <w:rPr>
          <w:rFonts w:hint="eastAsia" w:ascii="宋体" w:hAnsi="宋体" w:cs="Arial"/>
          <w:szCs w:val="21"/>
        </w:rPr>
        <w:t>狱企业</w:t>
      </w:r>
      <w:r>
        <w:rPr>
          <w:rFonts w:hint="eastAsia" w:ascii="宋体" w:hAnsi="宋体" w:cs="Arial"/>
          <w:szCs w:val="21"/>
          <w:lang w:val="zh-CN"/>
        </w:rPr>
        <w:t>属于小型、微型企业的，不重复享受政策。</w:t>
      </w:r>
    </w:p>
    <w:p w14:paraId="3FDBFB97">
      <w:pPr>
        <w:spacing w:line="500" w:lineRule="exact"/>
        <w:ind w:firstLine="420" w:firstLineChars="200"/>
        <w:rPr>
          <w:rFonts w:ascii="宋体" w:hAnsi="宋体" w:cs="Arial"/>
          <w:szCs w:val="21"/>
        </w:rPr>
      </w:pPr>
      <w:r>
        <w:rPr>
          <w:rFonts w:hint="eastAsia" w:ascii="宋体" w:hAnsi="宋体" w:cs="Arial"/>
          <w:szCs w:val="21"/>
        </w:rPr>
        <w:t>3.6</w:t>
      </w:r>
      <w:r>
        <w:rPr>
          <w:rFonts w:hint="eastAsia" w:ascii="宋体" w:hAnsi="宋体" w:cs="Arial"/>
          <w:szCs w:val="21"/>
          <w:lang w:val="zh-CN"/>
        </w:rPr>
        <w:t>残疾人福利性单位参加政府采购活动的应当提供《残疾人福利性单位声明函》原件</w:t>
      </w:r>
      <w:r>
        <w:rPr>
          <w:rFonts w:hint="eastAsia" w:ascii="宋体" w:hAnsi="宋体" w:cs="Arial"/>
          <w:szCs w:val="21"/>
        </w:rPr>
        <w:t>并上传到电子文件中</w:t>
      </w:r>
    </w:p>
    <w:p w14:paraId="37646755">
      <w:pPr>
        <w:spacing w:line="540" w:lineRule="exact"/>
        <w:ind w:firstLine="420" w:firstLineChars="200"/>
        <w:rPr>
          <w:rFonts w:ascii="宋体" w:hAnsi="宋体" w:cs="Arial"/>
          <w:szCs w:val="21"/>
          <w:lang w:val="zh-CN"/>
        </w:rPr>
      </w:pPr>
      <w:r>
        <w:rPr>
          <w:rFonts w:hint="eastAsia" w:ascii="宋体" w:hAnsi="宋体" w:cs="Arial"/>
          <w:szCs w:val="21"/>
          <w:lang w:val="zh-CN"/>
        </w:rPr>
        <w:t>根据《三部门联合发布关于促进残疾人就业政府采购政策的通知》（财库[2017]141号）的规定，残疾人福利性单位视同小型和微型企业，对残疾人福利性单位的最后价格给予</w:t>
      </w:r>
      <w:permStart w:id="25" w:edGrp="everyone"/>
      <w:r>
        <w:rPr>
          <w:rFonts w:hint="eastAsia" w:ascii="宋体" w:hAnsi="宋体" w:cs="Arial"/>
          <w:szCs w:val="21"/>
          <w:u w:val="single"/>
        </w:rPr>
        <w:t xml:space="preserve">  6  </w:t>
      </w:r>
      <w:permEnd w:id="25"/>
      <w:r>
        <w:rPr>
          <w:rFonts w:hint="eastAsia" w:ascii="宋体" w:hAnsi="宋体" w:cs="Arial"/>
          <w:szCs w:val="21"/>
        </w:rPr>
        <w:t>%（6%-10%）</w:t>
      </w:r>
      <w:r>
        <w:rPr>
          <w:rFonts w:hint="eastAsia" w:ascii="宋体" w:hAnsi="宋体" w:cs="Arial"/>
          <w:szCs w:val="21"/>
          <w:lang w:val="zh-CN"/>
        </w:rPr>
        <w:t>的价格扣除，用扣除后的价格参与评审。</w:t>
      </w:r>
    </w:p>
    <w:p w14:paraId="5226F290">
      <w:pPr>
        <w:spacing w:line="540" w:lineRule="exact"/>
        <w:ind w:firstLine="420" w:firstLineChars="200"/>
        <w:rPr>
          <w:rFonts w:ascii="宋体" w:hAnsi="宋体" w:cs="Arial"/>
          <w:szCs w:val="21"/>
          <w:lang w:val="zh-CN"/>
        </w:rPr>
      </w:pPr>
      <w:r>
        <w:rPr>
          <w:rFonts w:hint="eastAsia" w:ascii="宋体" w:hAnsi="宋体" w:cs="Arial"/>
          <w:szCs w:val="21"/>
          <w:lang w:val="zh-CN"/>
        </w:rPr>
        <w:t>残疾人福利性单位属于小型、微型企业的，不重复享受政策。</w:t>
      </w:r>
    </w:p>
    <w:p w14:paraId="0E07E3A3">
      <w:pPr>
        <w:spacing w:line="540" w:lineRule="exact"/>
        <w:ind w:firstLine="420" w:firstLineChars="200"/>
        <w:rPr>
          <w:rFonts w:ascii="宋体" w:hAnsi="宋体" w:cs="Arial"/>
          <w:szCs w:val="21"/>
        </w:rPr>
      </w:pPr>
      <w:r>
        <w:rPr>
          <w:rFonts w:hint="eastAsia" w:ascii="宋体" w:hAnsi="宋体" w:cs="Arial"/>
          <w:szCs w:val="21"/>
        </w:rPr>
        <w:t>3.7在同等条件下，主要产品或核心产品使用节能产品或环境标志产品，实施政府优先采购或强制采购</w:t>
      </w:r>
      <w:r>
        <w:rPr>
          <w:rFonts w:hint="eastAsia" w:ascii="宋体" w:hAnsi="宋体" w:cs="Arial"/>
          <w:szCs w:val="21"/>
          <w:lang w:val="zh-CN"/>
        </w:rPr>
        <w:t>。节能产品或环境标志产品查询《节能产品政府采购品目清单》、</w:t>
      </w:r>
      <w:r>
        <w:rPr>
          <w:rFonts w:hint="eastAsia" w:ascii="宋体" w:hAnsi="宋体" w:cs="Arial"/>
          <w:szCs w:val="21"/>
        </w:rPr>
        <w:t>《环境标志产品政府采购品目清单》，网址为：中国政府采购网、中国政府购买服务信息平</w:t>
      </w:r>
      <w:r>
        <w:rPr>
          <w:rFonts w:hint="eastAsia" w:ascii="宋体" w:hAnsi="宋体" w:cs="Arial"/>
          <w:szCs w:val="21"/>
          <w:lang w:val="zh-CN"/>
        </w:rPr>
        <w:t>台（http://www.ccgp.gov.cn/）；节能产品或环境标志产品国家确定的认证机构查询《参与实施政府采购节能产品认证机构名录》，网址为：中国政府采购网、中国政府购买服务信息平台（http://www.ccgp.gov.cn/）。</w:t>
      </w:r>
    </w:p>
    <w:p w14:paraId="5ECF9EA4">
      <w:pPr>
        <w:spacing w:line="540" w:lineRule="exact"/>
        <w:ind w:firstLine="420" w:firstLineChars="200"/>
        <w:rPr>
          <w:rFonts w:ascii="宋体" w:hAnsi="宋体" w:cs="Arial"/>
          <w:szCs w:val="21"/>
        </w:rPr>
      </w:pPr>
      <w:r>
        <w:rPr>
          <w:rFonts w:hint="eastAsia" w:ascii="宋体" w:hAnsi="宋体" w:cs="Arial"/>
          <w:szCs w:val="21"/>
        </w:rPr>
        <w:t>供应商参与谈判活动的费用</w:t>
      </w:r>
    </w:p>
    <w:p w14:paraId="0CCF8E8A">
      <w:pPr>
        <w:spacing w:line="540" w:lineRule="exact"/>
        <w:ind w:firstLine="420" w:firstLineChars="200"/>
        <w:rPr>
          <w:rFonts w:ascii="宋体" w:hAnsi="宋体" w:cs="Arial"/>
          <w:szCs w:val="21"/>
        </w:rPr>
      </w:pPr>
      <w:r>
        <w:rPr>
          <w:rFonts w:hint="eastAsia" w:ascii="宋体" w:hAnsi="宋体" w:cs="Arial"/>
          <w:szCs w:val="21"/>
        </w:rPr>
        <w:t>供应商</w:t>
      </w:r>
      <w:r>
        <w:rPr>
          <w:rFonts w:ascii="宋体" w:hAnsi="宋体" w:cs="Arial"/>
          <w:szCs w:val="21"/>
        </w:rPr>
        <w:t>必须自行承担所有与参加</w:t>
      </w:r>
      <w:r>
        <w:rPr>
          <w:rFonts w:hint="eastAsia" w:ascii="宋体" w:hAnsi="宋体" w:cs="Arial"/>
          <w:szCs w:val="21"/>
        </w:rPr>
        <w:t>政府采购活动</w:t>
      </w:r>
      <w:r>
        <w:rPr>
          <w:rFonts w:ascii="宋体" w:hAnsi="宋体" w:cs="Arial"/>
          <w:szCs w:val="21"/>
        </w:rPr>
        <w:t>的有关费用。不论结果如何，</w:t>
      </w:r>
      <w:r>
        <w:rPr>
          <w:rFonts w:hint="eastAsia" w:ascii="宋体" w:hAnsi="宋体" w:cs="Arial"/>
          <w:szCs w:val="21"/>
        </w:rPr>
        <w:t>采购单位</w:t>
      </w:r>
      <w:r>
        <w:rPr>
          <w:rFonts w:ascii="宋体" w:hAnsi="宋体" w:cs="Arial"/>
          <w:szCs w:val="21"/>
        </w:rPr>
        <w:t>在任何情况下均无义务和责任承担这些费用。</w:t>
      </w:r>
    </w:p>
    <w:p w14:paraId="5D42DEEB">
      <w:pPr>
        <w:spacing w:line="500" w:lineRule="exact"/>
        <w:ind w:firstLine="632" w:firstLineChars="300"/>
        <w:rPr>
          <w:rFonts w:ascii="宋体" w:hAnsi="宋体" w:cs="Arial"/>
          <w:b/>
          <w:szCs w:val="21"/>
        </w:rPr>
      </w:pPr>
      <w:r>
        <w:rPr>
          <w:rFonts w:hint="eastAsia" w:ascii="宋体" w:hAnsi="宋体" w:cs="Arial"/>
          <w:b/>
          <w:szCs w:val="21"/>
        </w:rPr>
        <w:t>5、保密</w:t>
      </w:r>
    </w:p>
    <w:p w14:paraId="616141A6">
      <w:pPr>
        <w:tabs>
          <w:tab w:val="left" w:pos="0"/>
        </w:tabs>
        <w:spacing w:line="500" w:lineRule="exact"/>
        <w:ind w:firstLine="420" w:firstLineChars="200"/>
        <w:rPr>
          <w:rFonts w:ascii="宋体" w:hAnsi="宋体" w:cs="Arial"/>
          <w:szCs w:val="21"/>
        </w:rPr>
      </w:pPr>
      <w:r>
        <w:rPr>
          <w:rFonts w:hint="eastAsia" w:ascii="宋体" w:hAnsi="宋体" w:cs="Arial"/>
          <w:szCs w:val="21"/>
        </w:rPr>
        <w:t>参与政府采购活动的各方主体应对谈判文件和谈判响应文件中的商业和技术等秘密保密，违者应对由此造成的后果承担法律责任。</w:t>
      </w:r>
    </w:p>
    <w:p w14:paraId="2EF66405">
      <w:pPr>
        <w:spacing w:line="500" w:lineRule="exact"/>
        <w:ind w:firstLine="632" w:firstLineChars="300"/>
        <w:rPr>
          <w:rFonts w:ascii="宋体" w:hAnsi="宋体" w:cs="Arial"/>
          <w:b/>
          <w:szCs w:val="21"/>
        </w:rPr>
      </w:pPr>
      <w:r>
        <w:rPr>
          <w:rFonts w:hint="eastAsia" w:ascii="宋体" w:hAnsi="宋体" w:cs="Arial"/>
          <w:b/>
          <w:szCs w:val="21"/>
        </w:rPr>
        <w:t>6、语言文字</w:t>
      </w:r>
    </w:p>
    <w:p w14:paraId="2A62852A">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w:t>
      </w:r>
      <w:r>
        <w:rPr>
          <w:rFonts w:hint="eastAsia" w:ascii="宋体" w:hAnsi="宋体" w:cs="Arial"/>
          <w:szCs w:val="21"/>
        </w:rPr>
        <w:t>谈判相关事项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14:paraId="3A8044B4">
      <w:pPr>
        <w:spacing w:line="500" w:lineRule="exact"/>
        <w:ind w:firstLine="632" w:firstLineChars="300"/>
        <w:rPr>
          <w:rFonts w:ascii="宋体" w:hAnsi="宋体" w:cs="Arial"/>
          <w:b/>
          <w:szCs w:val="21"/>
        </w:rPr>
      </w:pPr>
      <w:r>
        <w:rPr>
          <w:rFonts w:hint="eastAsia" w:ascii="宋体" w:hAnsi="宋体" w:cs="Arial"/>
          <w:b/>
          <w:szCs w:val="21"/>
        </w:rPr>
        <w:t>7、计量单位</w:t>
      </w:r>
    </w:p>
    <w:p w14:paraId="14122FC6">
      <w:pPr>
        <w:pStyle w:val="27"/>
        <w:spacing w:line="500" w:lineRule="exact"/>
        <w:ind w:firstLine="420"/>
        <w:rPr>
          <w:rFonts w:ascii="宋体" w:hAnsi="宋体"/>
        </w:rPr>
      </w:pPr>
      <w:r>
        <w:rPr>
          <w:rFonts w:hint="eastAsia" w:ascii="宋体" w:hAnsi="宋体"/>
        </w:rPr>
        <w:t>所有计量均采用中华人民共和国法定计量单位。</w:t>
      </w:r>
    </w:p>
    <w:p w14:paraId="0BFBFD7E">
      <w:pPr>
        <w:spacing w:line="500" w:lineRule="exact"/>
        <w:ind w:firstLine="632" w:firstLineChars="300"/>
        <w:rPr>
          <w:rFonts w:ascii="宋体" w:hAnsi="宋体" w:cs="Arial"/>
          <w:b/>
          <w:szCs w:val="21"/>
        </w:rPr>
      </w:pPr>
      <w:r>
        <w:rPr>
          <w:rFonts w:hint="eastAsia" w:ascii="宋体" w:hAnsi="宋体" w:cs="Arial"/>
          <w:b/>
          <w:szCs w:val="21"/>
        </w:rPr>
        <w:t>8、勘察现场</w:t>
      </w:r>
    </w:p>
    <w:p w14:paraId="1A40B1B5">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14:paraId="31D94989">
      <w:pPr>
        <w:spacing w:line="500" w:lineRule="exact"/>
        <w:ind w:firstLine="632" w:firstLineChars="300"/>
        <w:rPr>
          <w:rFonts w:ascii="宋体" w:hAnsi="宋体" w:cs="Arial"/>
          <w:b/>
          <w:szCs w:val="21"/>
        </w:rPr>
      </w:pPr>
      <w:r>
        <w:rPr>
          <w:rFonts w:hint="eastAsia" w:ascii="宋体" w:hAnsi="宋体" w:cs="Arial"/>
          <w:b/>
          <w:szCs w:val="21"/>
        </w:rPr>
        <w:t>9、偏离</w:t>
      </w:r>
    </w:p>
    <w:p w14:paraId="594B1A11">
      <w:pPr>
        <w:spacing w:line="540" w:lineRule="exact"/>
        <w:ind w:firstLine="499" w:firstLineChars="238"/>
        <w:rPr>
          <w:rFonts w:ascii="宋体" w:hAnsi="宋体" w:cs="Arial"/>
          <w:szCs w:val="21"/>
        </w:rPr>
      </w:pPr>
      <w:r>
        <w:rPr>
          <w:rFonts w:hint="eastAsia" w:ascii="宋体" w:hAnsi="宋体"/>
        </w:rPr>
        <w:t>谈判文件允许谈判响应文件偏离某些要求的，偏离应当符合谈判文件规定的偏离范围和幅度。</w:t>
      </w:r>
    </w:p>
    <w:p w14:paraId="199E24FE">
      <w:pPr>
        <w:pStyle w:val="29"/>
        <w:rPr>
          <w:color w:val="auto"/>
        </w:rPr>
      </w:pPr>
      <w:bookmarkStart w:id="152" w:name="_Toc11841"/>
      <w:bookmarkStart w:id="153" w:name="_Toc23450"/>
      <w:bookmarkStart w:id="154" w:name="_Toc11661"/>
      <w:bookmarkStart w:id="155" w:name="_Toc1644"/>
      <w:bookmarkStart w:id="156" w:name="_Toc29600"/>
      <w:bookmarkStart w:id="157" w:name="_Toc26213"/>
      <w:r>
        <w:rPr>
          <w:color w:val="auto"/>
        </w:rPr>
        <w:t>二</w:t>
      </w:r>
      <w:r>
        <w:rPr>
          <w:rFonts w:hint="eastAsia"/>
          <w:color w:val="auto"/>
        </w:rPr>
        <w:t>、竞争性谈判文件</w:t>
      </w:r>
      <w:bookmarkEnd w:id="152"/>
      <w:bookmarkEnd w:id="153"/>
      <w:bookmarkEnd w:id="154"/>
      <w:bookmarkEnd w:id="155"/>
      <w:bookmarkEnd w:id="156"/>
      <w:bookmarkEnd w:id="157"/>
    </w:p>
    <w:p w14:paraId="3C798DB1">
      <w:pPr>
        <w:numPr>
          <w:ilvl w:val="1"/>
          <w:numId w:val="4"/>
        </w:numPr>
        <w:spacing w:line="540" w:lineRule="exact"/>
        <w:rPr>
          <w:rFonts w:ascii="宋体" w:hAnsi="宋体" w:cs="Arial"/>
          <w:b/>
          <w:szCs w:val="21"/>
        </w:rPr>
      </w:pPr>
      <w:r>
        <w:rPr>
          <w:rFonts w:ascii="宋体" w:hAnsi="宋体" w:cs="Arial"/>
          <w:b/>
          <w:szCs w:val="21"/>
        </w:rPr>
        <w:t>竞争性谈判文件构成</w:t>
      </w:r>
    </w:p>
    <w:p w14:paraId="7FB8C04E">
      <w:pPr>
        <w:tabs>
          <w:tab w:val="left" w:pos="720"/>
        </w:tabs>
        <w:spacing w:line="540" w:lineRule="exact"/>
        <w:ind w:firstLine="420" w:firstLineChars="200"/>
        <w:rPr>
          <w:rFonts w:ascii="宋体" w:hAnsi="宋体" w:cs="Arial"/>
          <w:szCs w:val="21"/>
        </w:rPr>
      </w:pPr>
      <w:r>
        <w:rPr>
          <w:rFonts w:hint="eastAsia" w:ascii="宋体" w:hAnsi="宋体" w:cs="Arial"/>
          <w:szCs w:val="21"/>
        </w:rPr>
        <w:t>10.1</w:t>
      </w:r>
      <w:r>
        <w:rPr>
          <w:rFonts w:ascii="宋体" w:hAnsi="宋体" w:cs="Arial"/>
          <w:szCs w:val="21"/>
        </w:rPr>
        <w:t>竞争性谈判文件包括：</w:t>
      </w:r>
    </w:p>
    <w:p w14:paraId="475CA764">
      <w:pPr>
        <w:spacing w:line="540" w:lineRule="exact"/>
        <w:ind w:firstLine="518" w:firstLineChars="247"/>
        <w:rPr>
          <w:rFonts w:ascii="宋体" w:hAnsi="宋体" w:cs="Arial"/>
          <w:szCs w:val="21"/>
        </w:rPr>
      </w:pPr>
      <w:r>
        <w:rPr>
          <w:rFonts w:ascii="宋体" w:hAnsi="宋体" w:cs="Arial"/>
          <w:szCs w:val="21"/>
        </w:rPr>
        <w:t>第一</w:t>
      </w:r>
      <w:r>
        <w:rPr>
          <w:rFonts w:hint="eastAsia" w:ascii="宋体" w:hAnsi="宋体" w:cs="Arial"/>
          <w:szCs w:val="21"/>
        </w:rPr>
        <w:t>章 竞争性谈判公告</w:t>
      </w:r>
    </w:p>
    <w:p w14:paraId="0F222BBF">
      <w:pPr>
        <w:spacing w:line="540" w:lineRule="exact"/>
        <w:ind w:firstLine="518" w:firstLineChars="247"/>
        <w:rPr>
          <w:rFonts w:ascii="宋体" w:hAnsi="宋体" w:cs="Arial"/>
          <w:szCs w:val="21"/>
        </w:rPr>
      </w:pPr>
      <w:r>
        <w:rPr>
          <w:rFonts w:hint="eastAsia" w:ascii="宋体" w:hAnsi="宋体" w:cs="Arial"/>
          <w:szCs w:val="21"/>
        </w:rPr>
        <w:t>第二章 供应商须知前附表</w:t>
      </w:r>
    </w:p>
    <w:p w14:paraId="0E3ADDCB">
      <w:pPr>
        <w:spacing w:line="540" w:lineRule="exact"/>
        <w:rPr>
          <w:rFonts w:ascii="宋体" w:hAnsi="宋体" w:cs="Arial"/>
          <w:szCs w:val="21"/>
        </w:rPr>
      </w:pPr>
      <w:r>
        <w:rPr>
          <w:rFonts w:hint="eastAsia" w:ascii="宋体" w:hAnsi="宋体" w:cs="Arial"/>
          <w:szCs w:val="21"/>
        </w:rPr>
        <w:t xml:space="preserve">     第三章  货物服务要求</w:t>
      </w:r>
      <w:r>
        <w:rPr>
          <w:rFonts w:ascii="宋体" w:hAnsi="宋体" w:cs="Arial"/>
          <w:szCs w:val="21"/>
        </w:rPr>
        <w:t>/</w:t>
      </w:r>
      <w:r>
        <w:rPr>
          <w:rFonts w:hint="eastAsia" w:ascii="宋体" w:hAnsi="宋体" w:cs="Arial"/>
          <w:szCs w:val="21"/>
        </w:rPr>
        <w:t>项目要求</w:t>
      </w:r>
    </w:p>
    <w:p w14:paraId="53A7A830">
      <w:pPr>
        <w:spacing w:line="540" w:lineRule="exact"/>
        <w:ind w:firstLine="525" w:firstLineChars="250"/>
        <w:rPr>
          <w:rFonts w:ascii="宋体" w:hAnsi="宋体" w:cs="Arial"/>
          <w:szCs w:val="21"/>
        </w:rPr>
      </w:pPr>
      <w:r>
        <w:rPr>
          <w:rFonts w:hint="eastAsia" w:ascii="宋体" w:hAnsi="宋体" w:cs="Arial"/>
          <w:szCs w:val="21"/>
        </w:rPr>
        <w:t xml:space="preserve">第四章  </w:t>
      </w:r>
      <w:r>
        <w:rPr>
          <w:rFonts w:hint="eastAsia"/>
        </w:rPr>
        <w:t>资格性和符合性评审表</w:t>
      </w:r>
    </w:p>
    <w:p w14:paraId="1C9A97A9">
      <w:pPr>
        <w:spacing w:line="540" w:lineRule="exact"/>
        <w:ind w:firstLine="518" w:firstLineChars="247"/>
        <w:rPr>
          <w:rFonts w:ascii="宋体" w:hAnsi="宋体" w:cs="Arial"/>
          <w:szCs w:val="21"/>
        </w:rPr>
      </w:pPr>
      <w:r>
        <w:rPr>
          <w:rFonts w:hint="eastAsia" w:ascii="宋体" w:hAnsi="宋体" w:cs="Arial"/>
          <w:szCs w:val="21"/>
        </w:rPr>
        <w:t>第五章  供应商须知</w:t>
      </w:r>
    </w:p>
    <w:p w14:paraId="2D6B7718">
      <w:pPr>
        <w:spacing w:line="540" w:lineRule="exact"/>
        <w:ind w:firstLine="518" w:firstLineChars="247"/>
        <w:rPr>
          <w:rFonts w:ascii="宋体" w:hAnsi="宋体" w:cs="Arial"/>
          <w:szCs w:val="21"/>
        </w:rPr>
      </w:pPr>
      <w:r>
        <w:rPr>
          <w:rFonts w:hint="eastAsia" w:ascii="宋体" w:hAnsi="宋体" w:cs="Arial"/>
          <w:szCs w:val="21"/>
        </w:rPr>
        <w:t>第六章  合同格式</w:t>
      </w:r>
    </w:p>
    <w:p w14:paraId="4ABFFCC1">
      <w:pPr>
        <w:spacing w:line="540" w:lineRule="exact"/>
        <w:ind w:firstLine="518" w:firstLineChars="247"/>
        <w:rPr>
          <w:rFonts w:ascii="宋体" w:hAnsi="宋体" w:cs="Arial"/>
          <w:szCs w:val="21"/>
        </w:rPr>
      </w:pPr>
      <w:r>
        <w:rPr>
          <w:rFonts w:ascii="宋体" w:hAnsi="宋体" w:cs="Arial"/>
          <w:szCs w:val="21"/>
        </w:rPr>
        <w:t>第</w:t>
      </w:r>
      <w:r>
        <w:rPr>
          <w:rFonts w:hint="eastAsia" w:ascii="宋体" w:hAnsi="宋体" w:cs="Arial"/>
          <w:szCs w:val="21"/>
        </w:rPr>
        <w:t>七章  谈判响应文件</w:t>
      </w:r>
    </w:p>
    <w:p w14:paraId="247791D9">
      <w:pPr>
        <w:spacing w:line="540" w:lineRule="exact"/>
        <w:rPr>
          <w:rFonts w:ascii="宋体" w:hAnsi="宋体" w:cs="Arial"/>
          <w:szCs w:val="21"/>
        </w:rPr>
      </w:pPr>
      <w:r>
        <w:rPr>
          <w:rFonts w:hint="eastAsia" w:ascii="宋体" w:hAnsi="宋体" w:cs="Arial"/>
          <w:szCs w:val="21"/>
        </w:rPr>
        <w:t xml:space="preserve">    10.2供应商</w:t>
      </w:r>
      <w:r>
        <w:rPr>
          <w:rFonts w:ascii="宋体" w:hAnsi="宋体" w:cs="Arial"/>
          <w:szCs w:val="21"/>
        </w:rPr>
        <w:t>应认真阅读和充分理解竞争性谈判文件中所有的内容。如果</w:t>
      </w:r>
      <w:r>
        <w:rPr>
          <w:rFonts w:hint="eastAsia" w:ascii="宋体" w:hAnsi="宋体" w:cs="Arial"/>
          <w:szCs w:val="21"/>
        </w:rPr>
        <w:t>其</w:t>
      </w:r>
      <w:r>
        <w:rPr>
          <w:rFonts w:ascii="宋体" w:hAnsi="宋体" w:cs="Arial"/>
          <w:szCs w:val="21"/>
        </w:rPr>
        <w:t>谈判</w:t>
      </w:r>
      <w:r>
        <w:rPr>
          <w:rFonts w:hint="eastAsia" w:ascii="宋体" w:hAnsi="宋体" w:cs="Arial"/>
          <w:szCs w:val="21"/>
        </w:rPr>
        <w:t>响应文件</w:t>
      </w:r>
      <w:r>
        <w:rPr>
          <w:rFonts w:ascii="宋体" w:hAnsi="宋体" w:cs="Arial"/>
          <w:szCs w:val="21"/>
        </w:rPr>
        <w:t>没有满足竞争性谈判文件的有关要求，其风险由</w:t>
      </w:r>
      <w:r>
        <w:rPr>
          <w:rFonts w:hint="eastAsia" w:ascii="宋体" w:hAnsi="宋体" w:cs="Arial"/>
          <w:szCs w:val="21"/>
        </w:rPr>
        <w:t>供应商</w:t>
      </w:r>
      <w:r>
        <w:rPr>
          <w:rFonts w:ascii="宋体" w:hAnsi="宋体" w:cs="Arial"/>
          <w:szCs w:val="21"/>
        </w:rPr>
        <w:t>自行承担。</w:t>
      </w:r>
    </w:p>
    <w:p w14:paraId="2F0B4179">
      <w:pPr>
        <w:spacing w:before="93" w:beforeLines="30" w:after="93" w:afterLines="30" w:line="540" w:lineRule="exact"/>
        <w:ind w:left="517"/>
        <w:rPr>
          <w:rFonts w:ascii="宋体" w:hAnsi="宋体" w:cs="Arial"/>
          <w:b/>
          <w:szCs w:val="21"/>
        </w:rPr>
      </w:pPr>
      <w:r>
        <w:rPr>
          <w:rFonts w:hint="eastAsia" w:ascii="宋体" w:hAnsi="宋体" w:cs="Arial"/>
          <w:b/>
          <w:szCs w:val="21"/>
        </w:rPr>
        <w:t>11、</w:t>
      </w:r>
      <w:r>
        <w:rPr>
          <w:rFonts w:ascii="宋体" w:hAnsi="宋体" w:cs="Arial"/>
          <w:b/>
          <w:szCs w:val="21"/>
        </w:rPr>
        <w:t>竞争性谈判文件的澄清</w:t>
      </w:r>
      <w:r>
        <w:rPr>
          <w:rFonts w:hint="eastAsia" w:ascii="宋体" w:hAnsi="宋体" w:cs="Arial"/>
          <w:b/>
          <w:szCs w:val="21"/>
        </w:rPr>
        <w:t>和修改</w:t>
      </w:r>
    </w:p>
    <w:p w14:paraId="0CFB93D3">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11.1供应商可以</w:t>
      </w:r>
      <w:r>
        <w:rPr>
          <w:rFonts w:ascii="宋体" w:hAnsi="宋体" w:cs="Arial"/>
          <w:szCs w:val="21"/>
        </w:rPr>
        <w:t>要求</w:t>
      </w:r>
      <w:r>
        <w:rPr>
          <w:rFonts w:hint="eastAsia" w:ascii="宋体" w:hAnsi="宋体" w:cs="Arial"/>
          <w:szCs w:val="21"/>
        </w:rPr>
        <w:t>采购单位</w:t>
      </w:r>
      <w:r>
        <w:rPr>
          <w:rFonts w:ascii="宋体" w:hAnsi="宋体" w:cs="Arial"/>
          <w:szCs w:val="21"/>
        </w:rPr>
        <w:t>对竞争性谈判文件中的有关问题进行答疑、澄清。</w:t>
      </w:r>
    </w:p>
    <w:p w14:paraId="5D74AC14">
      <w:pPr>
        <w:spacing w:before="93" w:beforeLines="30" w:after="93" w:afterLines="30" w:line="540" w:lineRule="exact"/>
        <w:ind w:firstLine="525" w:firstLineChars="250"/>
      </w:pPr>
      <w:r>
        <w:rPr>
          <w:rFonts w:hint="eastAsia" w:ascii="宋体" w:hAnsi="宋体" w:cs="Arial"/>
          <w:szCs w:val="21"/>
        </w:rPr>
        <w:t>11.2</w:t>
      </w:r>
      <w:r>
        <w:rPr>
          <w:rFonts w:hint="eastAsia" w:ascii="宋体" w:hAnsi="宋体"/>
        </w:rPr>
        <w:t>采购人、代理机构或者谈判小组在</w:t>
      </w:r>
      <w:r>
        <w:rPr>
          <w:rFonts w:hint="eastAsia"/>
        </w:rPr>
        <w:t>提交首次谈判响应文件截止时间前</w:t>
      </w:r>
      <w:r>
        <w:rPr>
          <w:rFonts w:hint="eastAsia" w:ascii="宋体" w:hAnsi="宋体"/>
        </w:rPr>
        <w:t>可以对已发出的竞争性谈判文件进行必要的澄清或者修改，澄清或修改将在</w:t>
      </w:r>
      <w:r>
        <w:rPr>
          <w:rFonts w:hint="eastAsia"/>
        </w:rPr>
        <w:t>本项目发布公告的</w:t>
      </w:r>
      <w:r>
        <w:t>网</w:t>
      </w:r>
      <w:r>
        <w:rPr>
          <w:rFonts w:hint="eastAsia" w:ascii="宋体" w:hAnsi="宋体"/>
        </w:rPr>
        <w:t>答疑澄清栏中公布，但不指明问题的来源，所有潜在供应商均有义务自行查看该澄清或修改的内容。采购人、代理机构或者谈判小组</w:t>
      </w:r>
      <w:r>
        <w:rPr>
          <w:rFonts w:hint="eastAsia" w:ascii="宋体" w:hAnsi="宋体" w:cs="Arial"/>
          <w:szCs w:val="21"/>
        </w:rPr>
        <w:t>对竞争性谈判文件进行</w:t>
      </w:r>
      <w:r>
        <w:rPr>
          <w:rFonts w:hint="eastAsia"/>
        </w:rPr>
        <w:t>澄清或者修改的内容作为谈判文件的组成部分，澄清或者修改的内容可能影响响应文件编制的，</w:t>
      </w:r>
      <w:r>
        <w:rPr>
          <w:rFonts w:hint="eastAsia" w:ascii="宋体" w:hAnsi="宋体"/>
        </w:rPr>
        <w:t>采购人、代理机构或者谈判小组</w:t>
      </w:r>
      <w:r>
        <w:rPr>
          <w:rFonts w:hint="eastAsia"/>
        </w:rPr>
        <w:t>应当在提交首次谈判响应文件截止之日3个工作日前公布，不足3个工作日的，应当顺延提交响应文件截止之日。</w:t>
      </w:r>
    </w:p>
    <w:p w14:paraId="04643DE1">
      <w:pPr>
        <w:spacing w:before="93" w:beforeLines="30" w:after="93" w:afterLines="30" w:line="540" w:lineRule="exact"/>
        <w:ind w:firstLine="527" w:firstLineChars="250"/>
        <w:rPr>
          <w:rFonts w:ascii="宋体" w:hAnsi="宋体" w:cs="Arial"/>
          <w:szCs w:val="21"/>
        </w:rPr>
      </w:pPr>
      <w:r>
        <w:rPr>
          <w:rFonts w:hint="eastAsia" w:ascii="宋体" w:hAnsi="宋体" w:cs="Arial"/>
          <w:b/>
          <w:szCs w:val="21"/>
        </w:rPr>
        <w:t>12、</w:t>
      </w:r>
      <w:r>
        <w:rPr>
          <w:rFonts w:ascii="宋体" w:hAnsi="宋体" w:cs="Arial"/>
          <w:b/>
          <w:szCs w:val="21"/>
        </w:rPr>
        <w:t>竞争性谈判文件的</w:t>
      </w:r>
      <w:r>
        <w:rPr>
          <w:rFonts w:hint="eastAsia" w:ascii="宋体" w:hAnsi="宋体"/>
          <w:b/>
          <w:bCs/>
        </w:rPr>
        <w:t>的质疑和答复</w:t>
      </w:r>
    </w:p>
    <w:p w14:paraId="5668BFE1">
      <w:pPr>
        <w:pStyle w:val="27"/>
        <w:spacing w:line="500" w:lineRule="exact"/>
        <w:ind w:firstLine="420"/>
        <w:rPr>
          <w:rFonts w:ascii="Arial" w:hAnsi="Arial" w:cs="Arial"/>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，可以对</w:t>
      </w:r>
      <w:r>
        <w:rPr>
          <w:rFonts w:hint="eastAsia" w:ascii="Arial" w:hAnsi="Arial" w:cs="Arial"/>
        </w:rPr>
        <w:t>本谈判</w:t>
      </w:r>
      <w:r>
        <w:rPr>
          <w:rFonts w:ascii="Arial" w:hAnsi="Arial" w:cs="Arial"/>
        </w:rPr>
        <w:t>文件提出质疑。</w:t>
      </w:r>
      <w:r>
        <w:rPr>
          <w:rFonts w:hint="eastAsia" w:ascii="Arial" w:hAnsi="Arial" w:cs="Arial"/>
        </w:rPr>
        <w:t>质疑</w:t>
      </w:r>
      <w:r>
        <w:rPr>
          <w:rFonts w:ascii="Arial" w:hAnsi="Arial" w:cs="Arial"/>
        </w:rPr>
        <w:t>应当在</w:t>
      </w:r>
      <w:r>
        <w:rPr>
          <w:rFonts w:hint="eastAsia" w:ascii="Arial" w:hAnsi="Arial" w:cs="Arial"/>
        </w:rPr>
        <w:t>提交响应文件截止之日前以书面形式向采购人或代理机构提出，质疑函的内容应包括《政府采购质疑和投诉办法》（财政部令第94号）第十二条规定的内容。</w:t>
      </w:r>
    </w:p>
    <w:p w14:paraId="143445BE">
      <w:pPr>
        <w:pStyle w:val="27"/>
        <w:spacing w:line="500" w:lineRule="exact"/>
        <w:ind w:firstLine="420"/>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14:paraId="255EFB2F">
      <w:pPr>
        <w:pStyle w:val="27"/>
        <w:spacing w:before="93" w:beforeLines="30" w:after="93" w:afterLines="30" w:line="540" w:lineRule="exact"/>
        <w:ind w:firstLine="420" w:firstLineChars="200"/>
        <w:rPr>
          <w:rFonts w:ascii="宋体" w:hAnsi="宋体"/>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如质疑的内容可能影响响应文件编制的，在提交响应文件截止之日3个工作日前做出答复，不足3个工作日的，应当顺延提交响应文件截止之日。答复内容将在发布公告网站答疑澄清栏中公布，所有获取谈判文件的潜在供应商均有义务自行查看该答复内容。</w:t>
      </w:r>
    </w:p>
    <w:p w14:paraId="7DA02076">
      <w:pPr>
        <w:pStyle w:val="29"/>
        <w:rPr>
          <w:color w:val="auto"/>
        </w:rPr>
      </w:pPr>
      <w:bookmarkStart w:id="158" w:name="_Toc27047"/>
      <w:bookmarkStart w:id="159" w:name="_Toc23171"/>
      <w:bookmarkStart w:id="160" w:name="_Toc18259"/>
      <w:bookmarkStart w:id="161" w:name="_Toc3209"/>
      <w:bookmarkStart w:id="162" w:name="_Toc13059"/>
      <w:bookmarkStart w:id="163" w:name="_Toc26113"/>
      <w:r>
        <w:rPr>
          <w:color w:val="auto"/>
        </w:rPr>
        <w:t>三</w:t>
      </w:r>
      <w:r>
        <w:rPr>
          <w:rFonts w:hint="eastAsia"/>
          <w:color w:val="auto"/>
        </w:rPr>
        <w:t>、谈判响应文件的编制</w:t>
      </w:r>
      <w:bookmarkEnd w:id="158"/>
      <w:bookmarkEnd w:id="159"/>
      <w:bookmarkEnd w:id="160"/>
      <w:bookmarkEnd w:id="161"/>
      <w:bookmarkEnd w:id="162"/>
      <w:bookmarkEnd w:id="163"/>
    </w:p>
    <w:p w14:paraId="1A65769D">
      <w:pPr>
        <w:spacing w:line="540" w:lineRule="exact"/>
        <w:ind w:firstLine="517" w:firstLineChars="245"/>
        <w:rPr>
          <w:rFonts w:ascii="宋体" w:hAnsi="宋体" w:cs="Arial"/>
          <w:b/>
          <w:szCs w:val="21"/>
        </w:rPr>
      </w:pPr>
      <w:r>
        <w:rPr>
          <w:rFonts w:hint="eastAsia" w:ascii="宋体" w:hAnsi="宋体" w:cs="Arial"/>
          <w:b/>
          <w:szCs w:val="21"/>
        </w:rPr>
        <w:t>13、</w:t>
      </w:r>
      <w:r>
        <w:rPr>
          <w:rFonts w:ascii="宋体" w:hAnsi="宋体" w:cs="Arial"/>
          <w:b/>
          <w:szCs w:val="21"/>
        </w:rPr>
        <w:t>谈判响应</w:t>
      </w:r>
      <w:r>
        <w:rPr>
          <w:rFonts w:hint="eastAsia" w:ascii="宋体" w:hAnsi="宋体" w:cs="Arial"/>
          <w:b/>
          <w:szCs w:val="21"/>
        </w:rPr>
        <w:t>文件构成</w:t>
      </w:r>
    </w:p>
    <w:p w14:paraId="2677CD80">
      <w:pPr>
        <w:tabs>
          <w:tab w:val="left" w:pos="0"/>
        </w:tabs>
        <w:spacing w:line="540" w:lineRule="exact"/>
        <w:ind w:firstLine="420" w:firstLineChars="200"/>
        <w:rPr>
          <w:rFonts w:ascii="宋体" w:hAnsi="宋体" w:cs="Arial"/>
          <w:b/>
          <w:szCs w:val="21"/>
        </w:rPr>
      </w:pPr>
      <w:r>
        <w:rPr>
          <w:rFonts w:hint="eastAsia" w:ascii="宋体" w:hAnsi="宋体" w:cs="Arial"/>
          <w:szCs w:val="21"/>
        </w:rPr>
        <w:t>13.1谈判响应文件</w:t>
      </w:r>
      <w:r>
        <w:rPr>
          <w:rFonts w:hint="eastAsia" w:ascii="宋体" w:hAnsi="宋体" w:cs="Arial"/>
          <w:bCs/>
          <w:szCs w:val="21"/>
        </w:rPr>
        <w:t>由谈判响应函、货物服务报价表、</w:t>
      </w:r>
      <w:r>
        <w:rPr>
          <w:rFonts w:hint="eastAsia" w:ascii="宋体" w:hAnsi="宋体" w:cs="Arial"/>
          <w:szCs w:val="21"/>
        </w:rPr>
        <w:t>商务要求响应情况表、技术规格响应表、货物服务技术方案、资格证明文件等</w:t>
      </w:r>
      <w:r>
        <w:rPr>
          <w:rFonts w:hint="eastAsia" w:ascii="宋体" w:hAnsi="宋体" w:cs="Arial"/>
          <w:b/>
          <w:szCs w:val="21"/>
        </w:rPr>
        <w:t>。</w:t>
      </w:r>
    </w:p>
    <w:p w14:paraId="1A1A9F88">
      <w:pPr>
        <w:tabs>
          <w:tab w:val="left" w:pos="0"/>
        </w:tabs>
        <w:spacing w:line="500" w:lineRule="exact"/>
        <w:ind w:firstLine="420" w:firstLineChars="200"/>
        <w:rPr>
          <w:rFonts w:ascii="宋体" w:hAnsi="宋体" w:cs="Arial"/>
          <w:szCs w:val="21"/>
        </w:rPr>
      </w:pPr>
      <w:r>
        <w:rPr>
          <w:rFonts w:hint="eastAsia" w:ascii="宋体" w:hAnsi="宋体" w:cs="Arial"/>
          <w:szCs w:val="21"/>
        </w:rPr>
        <w:t>13.1.1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r>
        <w:rPr>
          <w:rFonts w:hint="eastAsia" w:ascii="宋体" w:hAnsi="宋体" w:cs="Arial"/>
          <w:szCs w:val="21"/>
        </w:rPr>
        <w:t>，</w:t>
      </w: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14:paraId="07A271C9">
      <w:pPr>
        <w:tabs>
          <w:tab w:val="left" w:pos="0"/>
        </w:tabs>
        <w:spacing w:line="500" w:lineRule="exact"/>
        <w:ind w:firstLine="420" w:firstLineChars="200"/>
        <w:rPr>
          <w:rFonts w:ascii="宋体" w:hAnsi="宋体" w:cs="Arial"/>
          <w:szCs w:val="21"/>
        </w:rPr>
      </w:pPr>
      <w:r>
        <w:rPr>
          <w:rFonts w:hint="eastAsia" w:ascii="宋体" w:hAnsi="宋体" w:cs="Arial"/>
          <w:szCs w:val="21"/>
        </w:rPr>
        <w:t>13.1.2所有货物（包括零部件）须为全新的、未使用过的原装正品。</w:t>
      </w:r>
    </w:p>
    <w:p w14:paraId="76178968">
      <w:pPr>
        <w:tabs>
          <w:tab w:val="left" w:pos="0"/>
        </w:tabs>
        <w:spacing w:line="500" w:lineRule="exact"/>
        <w:ind w:firstLine="420" w:firstLineChars="200"/>
        <w:rPr>
          <w:rFonts w:ascii="宋体" w:hAnsi="宋体" w:cs="Arial"/>
          <w:szCs w:val="21"/>
        </w:rPr>
      </w:pPr>
      <w:r>
        <w:rPr>
          <w:rFonts w:hint="eastAsia" w:ascii="宋体" w:hAnsi="宋体" w:cs="Arial"/>
          <w:szCs w:val="21"/>
        </w:rPr>
        <w:t>13.2供应商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14:paraId="09E9EDA9">
      <w:pPr>
        <w:tabs>
          <w:tab w:val="left" w:pos="0"/>
        </w:tabs>
        <w:spacing w:line="540" w:lineRule="exact"/>
        <w:ind w:firstLine="420" w:firstLineChars="200"/>
        <w:rPr>
          <w:rFonts w:ascii="宋体" w:hAnsi="宋体" w:cs="Arial"/>
          <w:szCs w:val="21"/>
        </w:rPr>
      </w:pPr>
      <w:r>
        <w:rPr>
          <w:rFonts w:hint="eastAsia" w:ascii="宋体" w:hAnsi="宋体" w:cs="Arial"/>
          <w:szCs w:val="21"/>
        </w:rPr>
        <w:t>13.3供应商应在谈判响应文件中体现本文件要求的内容。</w:t>
      </w:r>
    </w:p>
    <w:p w14:paraId="520B7191">
      <w:pPr>
        <w:ind w:firstLine="410"/>
        <w:jc w:val="left"/>
        <w:rPr>
          <w:rFonts w:ascii="宋体" w:hAnsi="宋体" w:cs="Arial"/>
          <w:b/>
          <w:bCs/>
          <w:color w:val="FF0000"/>
          <w:szCs w:val="21"/>
        </w:rPr>
      </w:pPr>
    </w:p>
    <w:p w14:paraId="50300EDA">
      <w:pPr>
        <w:spacing w:before="93" w:beforeLines="30" w:after="93" w:afterLines="30" w:line="540" w:lineRule="exact"/>
        <w:ind w:left="517"/>
        <w:rPr>
          <w:rFonts w:ascii="宋体" w:hAnsi="宋体" w:cs="Arial"/>
          <w:b/>
          <w:szCs w:val="21"/>
        </w:rPr>
      </w:pPr>
      <w:r>
        <w:rPr>
          <w:rFonts w:hint="eastAsia" w:ascii="宋体" w:hAnsi="宋体" w:cs="Arial"/>
          <w:b/>
          <w:szCs w:val="21"/>
        </w:rPr>
        <w:t>14、谈判</w:t>
      </w:r>
      <w:r>
        <w:rPr>
          <w:rFonts w:ascii="宋体" w:hAnsi="宋体" w:cs="Arial"/>
          <w:b/>
          <w:szCs w:val="21"/>
        </w:rPr>
        <w:t>报价</w:t>
      </w:r>
    </w:p>
    <w:p w14:paraId="2B0FB6C9">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14.1本项目只允许有一个方案、一个报价。多方案、多报价的响应文件将不被接受。</w:t>
      </w:r>
    </w:p>
    <w:p w14:paraId="4106B749">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14.2货物类项目适用：谈判总报价应包括采购产品以及采购产品产生的采购、运输、人工、安装、售后、验收、税费、公证费、代理费等所有费用，即为履行合同的最终价格。</w:t>
      </w:r>
    </w:p>
    <w:p w14:paraId="054696EA">
      <w:pPr>
        <w:tabs>
          <w:tab w:val="left" w:pos="0"/>
        </w:tabs>
        <w:spacing w:before="93" w:beforeLines="30" w:after="93" w:afterLines="30" w:line="540" w:lineRule="exact"/>
        <w:ind w:firstLine="420"/>
        <w:rPr>
          <w:rFonts w:ascii="宋体" w:hAnsi="宋体" w:cs="Arial"/>
          <w:szCs w:val="21"/>
        </w:rPr>
      </w:pPr>
      <w:r>
        <w:rPr>
          <w:rFonts w:hint="eastAsia" w:ascii="宋体" w:hAnsi="宋体" w:cs="Arial"/>
          <w:szCs w:val="21"/>
        </w:rPr>
        <w:t>服务类、工程类项目适用：谈判总报价应包括完成本项目的所有费用、税费、公证费、代理费等所有费用，即为履行合同的最终价格。</w:t>
      </w:r>
    </w:p>
    <w:p w14:paraId="4BBBF032">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14.3货物类项目适用：货物服务分项报价表上应清楚地标明供应商拟提供货物的名称、型号、数量、单价（含采购产品所产生的采购、运输、人工、安装、售后、验收、税费等）、总价等内容，其合计价格应与谈判响应函中的谈判总报价保持一致。</w:t>
      </w:r>
    </w:p>
    <w:p w14:paraId="0AB33CF1">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服务类、工程类项目适用：服务分项报价表上应清楚地标明供应商拟提供的服务或工程费用等内容，其合计价格应与谈判响应函中的谈判总报价保持一致。</w:t>
      </w:r>
    </w:p>
    <w:p w14:paraId="52D053FA">
      <w:pPr>
        <w:spacing w:before="93" w:beforeLines="30" w:after="93" w:afterLines="30" w:line="540" w:lineRule="exact"/>
        <w:ind w:left="359" w:leftChars="171" w:firstLine="210" w:firstLineChars="100"/>
        <w:rPr>
          <w:rFonts w:ascii="宋体" w:hAnsi="宋体" w:cs="Arial"/>
          <w:szCs w:val="21"/>
        </w:rPr>
      </w:pPr>
      <w:r>
        <w:rPr>
          <w:rFonts w:hint="eastAsia" w:ascii="宋体" w:hAnsi="宋体" w:cs="Arial"/>
          <w:szCs w:val="21"/>
        </w:rPr>
        <w:t>14.4供应商谈判的</w:t>
      </w:r>
      <w:r>
        <w:rPr>
          <w:rFonts w:ascii="宋体" w:hAnsi="宋体" w:cs="Arial"/>
          <w:szCs w:val="21"/>
        </w:rPr>
        <w:t>货币为人民币。</w:t>
      </w:r>
      <w:permStart w:id="26" w:edGrp="everyone"/>
      <w:r>
        <w:rPr>
          <w:rFonts w:hint="eastAsia" w:ascii="宋体" w:hAnsi="宋体" w:cs="Arial"/>
          <w:szCs w:val="21"/>
        </w:rPr>
        <w:t xml:space="preserve">     </w:t>
      </w:r>
      <w:permEnd w:id="26"/>
    </w:p>
    <w:p w14:paraId="500C91F0">
      <w:pPr>
        <w:numPr>
          <w:ilvl w:val="0"/>
          <w:numId w:val="5"/>
        </w:numPr>
        <w:spacing w:before="93" w:beforeLines="30" w:after="93" w:afterLines="30" w:line="540" w:lineRule="exact"/>
        <w:rPr>
          <w:rFonts w:ascii="宋体" w:hAnsi="宋体" w:cs="Arial"/>
          <w:b/>
          <w:szCs w:val="21"/>
        </w:rPr>
      </w:pPr>
      <w:r>
        <w:rPr>
          <w:rFonts w:hint="eastAsia" w:ascii="宋体" w:hAnsi="宋体" w:cs="Arial"/>
          <w:b/>
          <w:szCs w:val="21"/>
        </w:rPr>
        <w:t>谈判响应保证金</w:t>
      </w:r>
    </w:p>
    <w:p w14:paraId="746ECCE0">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供应商在提交谈判响应文件前，应按规定的时间、金额和形式提交谈判响应保证金（详见竞争性谈判公告）。联合体参与谈判的，其谈判响应保证金由牵头人提交，并应符合供应商须知前附表的规定。</w:t>
      </w:r>
    </w:p>
    <w:p w14:paraId="33ACD4ED">
      <w:pPr>
        <w:tabs>
          <w:tab w:val="left" w:pos="0"/>
        </w:tabs>
        <w:spacing w:line="500" w:lineRule="exact"/>
        <w:ind w:firstLine="315" w:firstLineChars="150"/>
        <w:rPr>
          <w:rFonts w:ascii="宋体" w:hAnsi="宋体" w:cs="Arial"/>
          <w:szCs w:val="21"/>
        </w:rPr>
      </w:pPr>
      <w:r>
        <w:rPr>
          <w:rFonts w:hint="eastAsia" w:ascii="宋体" w:hAnsi="宋体" w:cs="Arial"/>
          <w:szCs w:val="21"/>
        </w:rPr>
        <w:t xml:space="preserve"> 15.2</w:t>
      </w:r>
      <w:r>
        <w:rPr>
          <w:rFonts w:hint="eastAsia" w:ascii="宋体" w:hAnsi="宋体"/>
        </w:rPr>
        <w:t>供应商不按要求（详见竞争性谈判公告）提交谈判响应保证金的，将被拒绝参与，谈判评标委员会将否决其参与谈判。</w:t>
      </w:r>
    </w:p>
    <w:p w14:paraId="12B75DFA">
      <w:pPr>
        <w:pStyle w:val="27"/>
        <w:spacing w:line="500" w:lineRule="exact"/>
        <w:ind w:firstLine="315" w:firstLineChars="150"/>
        <w:rPr>
          <w:rFonts w:ascii="宋体" w:hAnsi="宋体"/>
        </w:rPr>
      </w:pPr>
      <w:r>
        <w:rPr>
          <w:rFonts w:hint="eastAsia" w:ascii="宋体" w:hAnsi="宋体"/>
        </w:rPr>
        <w:t xml:space="preserve"> 15.3谈判响应保证金的退还：</w:t>
      </w:r>
    </w:p>
    <w:p w14:paraId="0683842B">
      <w:pPr>
        <w:pStyle w:val="27"/>
        <w:spacing w:line="500" w:lineRule="exact"/>
        <w:ind w:firstLine="420"/>
        <w:rPr>
          <w:rFonts w:ascii="宋体" w:hAnsi="宋体"/>
        </w:rPr>
      </w:pPr>
      <w:r>
        <w:rPr>
          <w:rFonts w:hint="eastAsia" w:ascii="宋体" w:hAnsi="宋体"/>
        </w:rPr>
        <w:t>15.3.1成交供应商的谈判响应保证金，在采购合同签订之日起5个工作日内退还。</w:t>
      </w:r>
    </w:p>
    <w:p w14:paraId="78235368">
      <w:pPr>
        <w:pStyle w:val="27"/>
        <w:spacing w:line="500" w:lineRule="exact"/>
        <w:ind w:firstLine="420"/>
        <w:rPr>
          <w:rFonts w:ascii="宋体" w:hAnsi="宋体"/>
        </w:rPr>
      </w:pPr>
      <w:r>
        <w:rPr>
          <w:rFonts w:hint="eastAsia" w:ascii="宋体" w:hAnsi="宋体"/>
        </w:rPr>
        <w:t>15.3.2未成交供应商的谈判响应保证金，自成交通知书发出之日起5个工作日内退还。</w:t>
      </w:r>
    </w:p>
    <w:p w14:paraId="310A2EDB">
      <w:pPr>
        <w:pStyle w:val="27"/>
        <w:spacing w:line="500" w:lineRule="exact"/>
        <w:ind w:firstLine="420"/>
        <w:rPr>
          <w:rFonts w:ascii="宋体" w:hAnsi="宋体"/>
        </w:rPr>
      </w:pPr>
      <w:r>
        <w:rPr>
          <w:rFonts w:hint="eastAsia" w:ascii="宋体" w:hAnsi="宋体"/>
        </w:rPr>
        <w:t>15.3.3政府采购项目有质疑、投诉的，成交供应商候选人、提出质疑的供应商及投诉人的谈判保证金在质疑、投诉处理后，按相关规定办理。</w:t>
      </w:r>
    </w:p>
    <w:p w14:paraId="7F1EBB47">
      <w:pPr>
        <w:tabs>
          <w:tab w:val="left" w:pos="0"/>
        </w:tabs>
        <w:spacing w:line="500" w:lineRule="exact"/>
        <w:ind w:firstLine="420" w:firstLineChars="200"/>
        <w:rPr>
          <w:rFonts w:ascii="宋体" w:hAnsi="宋体"/>
          <w:kern w:val="0"/>
          <w:szCs w:val="21"/>
        </w:rPr>
      </w:pPr>
      <w:r>
        <w:rPr>
          <w:rFonts w:hint="eastAsia" w:ascii="宋体" w:hAnsi="宋体" w:cs="Arial"/>
          <w:szCs w:val="21"/>
        </w:rPr>
        <w:t>1</w:t>
      </w:r>
      <w:r>
        <w:rPr>
          <w:rFonts w:hint="eastAsia" w:ascii="宋体" w:hAnsi="宋体"/>
          <w:kern w:val="0"/>
          <w:szCs w:val="21"/>
        </w:rPr>
        <w:t>5.4</w:t>
      </w:r>
      <w:r>
        <w:rPr>
          <w:rFonts w:hint="eastAsia" w:ascii="宋体" w:hAnsi="宋体" w:cs="Arial"/>
          <w:szCs w:val="21"/>
        </w:rPr>
        <w:t>有下列情形之一的，不予退还其交纳的谈判响应保证金；</w:t>
      </w:r>
    </w:p>
    <w:p w14:paraId="15C33A00">
      <w:pPr>
        <w:spacing w:line="500" w:lineRule="exact"/>
        <w:ind w:firstLine="420" w:firstLineChars="200"/>
        <w:rPr>
          <w:rFonts w:ascii="宋体" w:hAnsi="宋体"/>
          <w:kern w:val="0"/>
          <w:szCs w:val="21"/>
        </w:rPr>
      </w:pPr>
      <w:r>
        <w:rPr>
          <w:rFonts w:hint="eastAsia" w:ascii="宋体" w:hAnsi="宋体"/>
          <w:kern w:val="0"/>
          <w:szCs w:val="21"/>
        </w:rPr>
        <w:t>15.4.1供应商在规定的采购有效期内撤销其谈判响应文件或放弃成交人候选资格的；</w:t>
      </w:r>
    </w:p>
    <w:p w14:paraId="140A4D55">
      <w:pPr>
        <w:spacing w:line="500" w:lineRule="exact"/>
        <w:ind w:firstLine="420" w:firstLineChars="200"/>
        <w:rPr>
          <w:rFonts w:ascii="宋体" w:hAnsi="宋体"/>
          <w:kern w:val="0"/>
          <w:szCs w:val="21"/>
        </w:rPr>
      </w:pPr>
      <w:r>
        <w:rPr>
          <w:rFonts w:hint="eastAsia" w:ascii="宋体" w:hAnsi="宋体"/>
          <w:kern w:val="0"/>
          <w:szCs w:val="21"/>
        </w:rPr>
        <w:t>15.4.2成交人在收到成交通知书后，无正当理由拒签合同协议书或未按谈判文件规定提交履约担保；</w:t>
      </w:r>
    </w:p>
    <w:p w14:paraId="0F1379CA">
      <w:pPr>
        <w:spacing w:line="500" w:lineRule="exact"/>
        <w:ind w:firstLine="420" w:firstLineChars="200"/>
        <w:rPr>
          <w:rFonts w:ascii="宋体" w:hAnsi="宋体"/>
          <w:kern w:val="0"/>
          <w:szCs w:val="21"/>
        </w:rPr>
      </w:pPr>
      <w:r>
        <w:rPr>
          <w:rFonts w:hint="eastAsia" w:ascii="宋体" w:hAnsi="宋体"/>
          <w:kern w:val="0"/>
          <w:szCs w:val="21"/>
        </w:rPr>
        <w:t>15.4.3提供虚假材料等违法、违规行为被查实的。</w:t>
      </w:r>
    </w:p>
    <w:p w14:paraId="47809A2D">
      <w:pPr>
        <w:spacing w:before="93" w:beforeLines="30" w:after="93" w:afterLines="30" w:line="540" w:lineRule="exact"/>
        <w:ind w:left="568"/>
        <w:rPr>
          <w:rFonts w:ascii="宋体" w:hAnsi="宋体" w:cs="Arial"/>
          <w:b/>
          <w:szCs w:val="21"/>
        </w:rPr>
      </w:pPr>
      <w:r>
        <w:rPr>
          <w:rFonts w:hint="eastAsia" w:ascii="宋体" w:hAnsi="宋体" w:cs="Arial"/>
          <w:b/>
          <w:szCs w:val="21"/>
        </w:rPr>
        <w:t>16、谈判采购</w:t>
      </w:r>
      <w:r>
        <w:rPr>
          <w:rFonts w:ascii="宋体" w:hAnsi="宋体" w:cs="Arial"/>
          <w:b/>
          <w:szCs w:val="21"/>
        </w:rPr>
        <w:t>有效期</w:t>
      </w:r>
    </w:p>
    <w:p w14:paraId="75F0CB2F">
      <w:pPr>
        <w:spacing w:before="93" w:beforeLines="30" w:after="93" w:afterLines="30" w:line="540" w:lineRule="exact"/>
        <w:ind w:firstLine="514" w:firstLineChars="245"/>
        <w:rPr>
          <w:rFonts w:ascii="宋体" w:hAnsi="宋体" w:cs="Arial"/>
          <w:b/>
          <w:szCs w:val="21"/>
        </w:rPr>
      </w:pPr>
      <w:r>
        <w:rPr>
          <w:rFonts w:hint="eastAsia" w:ascii="宋体" w:hAnsi="宋体" w:cs="Arial"/>
          <w:szCs w:val="21"/>
        </w:rPr>
        <w:t>16.1谈判采购</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w:t>
      </w:r>
      <w:r>
        <w:rPr>
          <w:rFonts w:hint="eastAsia" w:ascii="宋体" w:hAnsi="宋体" w:cs="Arial"/>
          <w:szCs w:val="21"/>
        </w:rPr>
        <w:t>参与谈判</w:t>
      </w:r>
      <w:r>
        <w:rPr>
          <w:rFonts w:ascii="宋体" w:hAnsi="宋体" w:cs="Arial"/>
          <w:szCs w:val="21"/>
        </w:rPr>
        <w:t>而予以拒绝。</w:t>
      </w:r>
    </w:p>
    <w:p w14:paraId="16C61C33">
      <w:pPr>
        <w:pStyle w:val="27"/>
        <w:spacing w:line="500" w:lineRule="exact"/>
        <w:ind w:firstLine="525" w:firstLineChars="250"/>
        <w:rPr>
          <w:rFonts w:ascii="宋体" w:hAnsi="宋体"/>
        </w:rPr>
      </w:pPr>
      <w:r>
        <w:rPr>
          <w:rFonts w:hint="eastAsia" w:ascii="宋体" w:hAnsi="宋体" w:cs="Arial"/>
        </w:rPr>
        <w:t>16.2</w:t>
      </w:r>
      <w:r>
        <w:rPr>
          <w:rFonts w:ascii="宋体" w:hAnsi="宋体" w:cs="Arial"/>
        </w:rPr>
        <w:t>在特殊情况下，采购单位可于原</w:t>
      </w:r>
      <w:r>
        <w:rPr>
          <w:rFonts w:hint="eastAsia" w:ascii="宋体" w:hAnsi="宋体" w:cs="Arial"/>
        </w:rPr>
        <w:t>谈判采购</w:t>
      </w:r>
      <w:r>
        <w:rPr>
          <w:rFonts w:ascii="宋体" w:hAnsi="宋体" w:cs="Arial"/>
        </w:rPr>
        <w:t>有效期满之前，向</w:t>
      </w:r>
      <w:r>
        <w:rPr>
          <w:rFonts w:hint="eastAsia" w:ascii="宋体" w:hAnsi="宋体" w:cs="Arial"/>
        </w:rPr>
        <w:t>供应商</w:t>
      </w:r>
      <w:r>
        <w:rPr>
          <w:rFonts w:ascii="宋体" w:hAnsi="宋体" w:cs="Arial"/>
        </w:rPr>
        <w:t>提出延长</w:t>
      </w:r>
      <w:r>
        <w:rPr>
          <w:rFonts w:hint="eastAsia" w:ascii="宋体" w:hAnsi="宋体" w:cs="Arial"/>
        </w:rPr>
        <w:t>谈判采购</w:t>
      </w:r>
      <w:r>
        <w:rPr>
          <w:rFonts w:ascii="宋体" w:hAnsi="宋体" w:cs="Arial"/>
        </w:rPr>
        <w:t>有效期的要求。</w:t>
      </w:r>
      <w:r>
        <w:rPr>
          <w:rFonts w:hint="eastAsia" w:ascii="宋体" w:hAnsi="宋体"/>
        </w:rPr>
        <w:t>供应商同意延长的，应相应延长其谈判保证金的有效期，但不得要求或被允许修改或撤销其谈判响应文件。供应商拒绝延长的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谈判</w:t>
      </w:r>
      <w:r>
        <w:rPr>
          <w:rFonts w:ascii="宋体" w:hAnsi="宋体" w:cs="Arial"/>
        </w:rPr>
        <w:t>保证金。</w:t>
      </w:r>
      <w:r>
        <w:rPr>
          <w:rFonts w:hint="eastAsia" w:ascii="宋体" w:hAnsi="宋体" w:cs="Arial"/>
        </w:rPr>
        <w:t>如在规定的时间内未提出书面意见表示拒绝，将视为同意延长谈判采购有效期</w:t>
      </w:r>
      <w:r>
        <w:rPr>
          <w:rFonts w:hint="eastAsia" w:ascii="宋体" w:hAnsi="宋体"/>
        </w:rPr>
        <w:t>。</w:t>
      </w:r>
    </w:p>
    <w:p w14:paraId="309644E3">
      <w:pPr>
        <w:tabs>
          <w:tab w:val="left" w:pos="0"/>
        </w:tabs>
        <w:spacing w:before="93" w:beforeLines="30" w:after="93" w:afterLines="30" w:line="540" w:lineRule="exact"/>
        <w:ind w:firstLine="525" w:firstLineChars="250"/>
        <w:rPr>
          <w:rFonts w:ascii="宋体" w:hAnsi="宋体" w:cs="Arial"/>
          <w:szCs w:val="21"/>
        </w:rPr>
      </w:pPr>
      <w:r>
        <w:rPr>
          <w:rFonts w:hint="eastAsia" w:ascii="宋体" w:hAnsi="宋体"/>
        </w:rPr>
        <w:t>16.3在谈判采购有效期内，供应商撤销或修改其谈判响应文件的，应承担责任。</w:t>
      </w:r>
    </w:p>
    <w:p w14:paraId="07DC4BFE">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17、</w:t>
      </w:r>
      <w:r>
        <w:rPr>
          <w:rFonts w:ascii="宋体" w:hAnsi="宋体" w:cs="Arial"/>
          <w:b/>
          <w:szCs w:val="21"/>
        </w:rPr>
        <w:t>谈判响应</w:t>
      </w:r>
      <w:r>
        <w:rPr>
          <w:rFonts w:hint="eastAsia" w:ascii="宋体" w:hAnsi="宋体" w:cs="Arial"/>
          <w:b/>
          <w:szCs w:val="21"/>
        </w:rPr>
        <w:t>文件</w:t>
      </w:r>
      <w:r>
        <w:rPr>
          <w:rFonts w:ascii="宋体" w:hAnsi="宋体" w:cs="Arial"/>
          <w:b/>
          <w:szCs w:val="21"/>
        </w:rPr>
        <w:t>签署</w:t>
      </w:r>
    </w:p>
    <w:p w14:paraId="06CA354C">
      <w:pPr>
        <w:tabs>
          <w:tab w:val="left" w:pos="0"/>
          <w:tab w:val="left" w:pos="540"/>
        </w:tabs>
        <w:spacing w:before="93" w:beforeLines="30" w:after="93" w:afterLines="30" w:line="540" w:lineRule="exact"/>
        <w:ind w:firstLine="525" w:firstLineChars="250"/>
        <w:rPr>
          <w:rFonts w:ascii="宋体" w:hAnsi="宋体" w:cs="Arial"/>
          <w:szCs w:val="21"/>
        </w:rPr>
      </w:pPr>
      <w:r>
        <w:rPr>
          <w:rFonts w:hint="eastAsia" w:ascii="宋体" w:hAnsi="宋体" w:cs="Arial"/>
          <w:szCs w:val="21"/>
        </w:rPr>
        <w:t>除特别说明外，本文件要求供应商盖章或者法定代表人签字处，均需加盖供应商电子签章或者法定代表人电子签章。被授权人签字的，还需附法定代表人授权委托书。</w:t>
      </w:r>
    </w:p>
    <w:p w14:paraId="3E4B32FD">
      <w:pPr>
        <w:pStyle w:val="29"/>
        <w:rPr>
          <w:color w:val="auto"/>
        </w:rPr>
      </w:pPr>
      <w:bookmarkStart w:id="164" w:name="_Toc18369"/>
      <w:bookmarkStart w:id="165" w:name="_Toc23405"/>
      <w:bookmarkStart w:id="166" w:name="_Toc26329"/>
      <w:bookmarkStart w:id="167" w:name="_Toc7613"/>
      <w:bookmarkStart w:id="168" w:name="_Toc8664"/>
      <w:bookmarkStart w:id="169" w:name="_Toc19485"/>
      <w:r>
        <w:rPr>
          <w:rFonts w:hint="eastAsia"/>
          <w:color w:val="auto"/>
        </w:rPr>
        <w:t>四、谈判响应文件的提交</w:t>
      </w:r>
      <w:bookmarkEnd w:id="164"/>
      <w:bookmarkEnd w:id="165"/>
      <w:bookmarkEnd w:id="166"/>
      <w:bookmarkEnd w:id="167"/>
      <w:bookmarkEnd w:id="168"/>
      <w:bookmarkEnd w:id="169"/>
    </w:p>
    <w:p w14:paraId="6C3AFE72">
      <w:pPr>
        <w:spacing w:before="93" w:beforeLines="30" w:after="93" w:afterLines="30" w:line="540" w:lineRule="exact"/>
        <w:ind w:firstLine="420"/>
        <w:rPr>
          <w:rFonts w:ascii="宋体" w:hAnsi="宋体" w:cs="Arial"/>
          <w:b/>
          <w:szCs w:val="21"/>
        </w:rPr>
      </w:pPr>
      <w:r>
        <w:rPr>
          <w:rFonts w:hint="eastAsia" w:ascii="宋体" w:hAnsi="宋体" w:cs="Arial"/>
          <w:b/>
          <w:szCs w:val="21"/>
        </w:rPr>
        <w:t>18、</w:t>
      </w:r>
      <w:r>
        <w:rPr>
          <w:rFonts w:ascii="宋体" w:hAnsi="宋体" w:cs="Arial"/>
          <w:b/>
          <w:szCs w:val="21"/>
        </w:rPr>
        <w:t>谈判响应</w:t>
      </w:r>
      <w:r>
        <w:rPr>
          <w:rFonts w:hint="eastAsia" w:ascii="宋体" w:hAnsi="宋体" w:cs="Arial"/>
          <w:b/>
          <w:szCs w:val="21"/>
        </w:rPr>
        <w:t>文件</w:t>
      </w:r>
      <w:r>
        <w:rPr>
          <w:rFonts w:ascii="宋体" w:hAnsi="宋体" w:cs="Arial"/>
          <w:b/>
          <w:szCs w:val="21"/>
        </w:rPr>
        <w:t>的标记</w:t>
      </w:r>
      <w:r>
        <w:rPr>
          <w:rFonts w:hint="eastAsia" w:ascii="宋体" w:hAnsi="宋体" w:cs="Arial"/>
          <w:b/>
          <w:szCs w:val="21"/>
        </w:rPr>
        <w:t>和装订</w:t>
      </w:r>
    </w:p>
    <w:p w14:paraId="0DF9FB27">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18.1 正副本封装在一个封套里并在封套的封口处（也可在封口处加贴封条）加盖供应商公章及法定代表人签名或盖章（或代理人签名）。密封袋上必须清楚写明项目的名称、项目编号、所投包号及包名（如果项目分有多个包）、供应商全称及联系电话。</w:t>
      </w:r>
    </w:p>
    <w:p w14:paraId="4C6B6039">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18.2 磋商响应文件应胶装装订，不得活页装订，封面加盖公章，密封包装。</w:t>
      </w:r>
    </w:p>
    <w:p w14:paraId="7C69536F">
      <w:pPr>
        <w:pStyle w:val="4"/>
        <w:ind w:firstLine="420" w:firstLineChars="200"/>
        <w:rPr>
          <w:rFonts w:ascii="宋体" w:hAnsi="宋体"/>
          <w:kern w:val="0"/>
          <w:sz w:val="21"/>
          <w:szCs w:val="21"/>
        </w:rPr>
      </w:pPr>
      <w:r>
        <w:rPr>
          <w:rFonts w:hint="eastAsia" w:ascii="宋体" w:hAnsi="宋体"/>
          <w:kern w:val="0"/>
          <w:sz w:val="21"/>
          <w:szCs w:val="21"/>
        </w:rPr>
        <w:t>18.3 如果项目分有多个包，供应商可以参与其中的一个或几个包的磋商，但必须以包为单位分别编写磋商响应文件，必须以包为单位进行封装。</w:t>
      </w:r>
    </w:p>
    <w:p w14:paraId="19BFD39A">
      <w:pPr>
        <w:spacing w:before="93" w:beforeLines="30" w:after="93" w:afterLines="30" w:line="540" w:lineRule="exact"/>
        <w:ind w:firstLine="420"/>
        <w:rPr>
          <w:rFonts w:ascii="宋体" w:hAnsi="宋体" w:cs="Arial"/>
          <w:b/>
          <w:szCs w:val="21"/>
        </w:rPr>
      </w:pPr>
      <w:r>
        <w:rPr>
          <w:rFonts w:hint="eastAsia" w:ascii="宋体" w:hAnsi="宋体" w:cs="Arial"/>
          <w:b/>
          <w:szCs w:val="21"/>
        </w:rPr>
        <w:t>19、谈判响应文件的提交</w:t>
      </w:r>
    </w:p>
    <w:p w14:paraId="189F6DD0">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19.1 供应商应按供应商须知前附表中规定的截止时间前递交磋商响应文件。</w:t>
      </w:r>
    </w:p>
    <w:p w14:paraId="56FDEDFB">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19.2 供应商递交响应文件的地点：详见供应商须知前附表。</w:t>
      </w:r>
    </w:p>
    <w:p w14:paraId="221B447B">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19.3 供应商所递交的响应文件在谈判开始后不予退还。</w:t>
      </w:r>
    </w:p>
    <w:p w14:paraId="420D1AB8">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19.4 采购单位收到响应文件后，应及时登记并由供应商签字确认。</w:t>
      </w:r>
    </w:p>
    <w:p w14:paraId="2FA1DFB1">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19.5 有下列情形之一的，采购人将不予受理：</w:t>
      </w:r>
    </w:p>
    <w:p w14:paraId="121CE046">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19.5.1 逾期送达的或者未送达指定地点的响应文件。</w:t>
      </w:r>
    </w:p>
    <w:p w14:paraId="6DA8BA54">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19.5.2 未按本文件18.1、18.2条的要求密封和加写标记的响应文件。</w:t>
      </w:r>
    </w:p>
    <w:p w14:paraId="088008E9">
      <w:pPr>
        <w:spacing w:line="500" w:lineRule="exact"/>
        <w:ind w:firstLine="422" w:firstLineChars="200"/>
        <w:rPr>
          <w:rFonts w:ascii="宋体" w:hAnsi="宋体" w:cs="Arial"/>
          <w:b/>
          <w:sz w:val="44"/>
          <w:szCs w:val="44"/>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14:paraId="32452084">
      <w:pPr>
        <w:pStyle w:val="27"/>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14:paraId="674E24AA">
      <w:pPr>
        <w:pStyle w:val="27"/>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日内退还已收取的谈判保证金。</w:t>
      </w:r>
    </w:p>
    <w:p w14:paraId="7F65F811">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21、联合体参加谈判</w:t>
      </w:r>
    </w:p>
    <w:p w14:paraId="7CF4C540">
      <w:pPr>
        <w:spacing w:before="93" w:beforeLines="30" w:after="93" w:afterLines="30" w:line="540" w:lineRule="exact"/>
        <w:ind w:firstLine="567" w:firstLineChars="270"/>
        <w:rPr>
          <w:rFonts w:ascii="宋体" w:hAnsi="宋体" w:cs="Arial"/>
          <w:szCs w:val="21"/>
        </w:rPr>
      </w:pPr>
      <w:r>
        <w:rPr>
          <w:rFonts w:ascii="宋体" w:hAnsi="宋体" w:cs="Arial"/>
          <w:szCs w:val="21"/>
        </w:rPr>
        <w:t>由两家或两家以上</w:t>
      </w:r>
      <w:r>
        <w:rPr>
          <w:rFonts w:hint="eastAsia" w:ascii="宋体" w:hAnsi="宋体" w:cs="Arial"/>
          <w:szCs w:val="21"/>
        </w:rPr>
        <w:t>供应商</w:t>
      </w:r>
      <w:r>
        <w:rPr>
          <w:rFonts w:ascii="宋体" w:hAnsi="宋体" w:cs="Arial"/>
          <w:szCs w:val="21"/>
        </w:rPr>
        <w:t>组成的联</w:t>
      </w:r>
      <w:r>
        <w:rPr>
          <w:rFonts w:hint="eastAsia" w:ascii="宋体" w:hAnsi="宋体" w:cs="Arial"/>
          <w:szCs w:val="21"/>
        </w:rPr>
        <w:t>合</w:t>
      </w:r>
      <w:r>
        <w:rPr>
          <w:rFonts w:ascii="宋体" w:hAnsi="宋体" w:cs="Arial"/>
          <w:szCs w:val="21"/>
        </w:rPr>
        <w:t>体</w:t>
      </w:r>
      <w:r>
        <w:rPr>
          <w:rFonts w:hint="eastAsia" w:ascii="宋体" w:hAnsi="宋体" w:cs="Arial"/>
          <w:szCs w:val="21"/>
        </w:rPr>
        <w:t>参与谈判</w:t>
      </w:r>
      <w:r>
        <w:rPr>
          <w:rFonts w:ascii="宋体" w:hAnsi="宋体" w:cs="Arial"/>
          <w:szCs w:val="21"/>
        </w:rPr>
        <w:t>时，应满足以下要求：</w:t>
      </w:r>
      <w:r>
        <w:rPr>
          <w:rFonts w:hint="eastAsia" w:ascii="宋体" w:hAnsi="宋体" w:cs="Arial"/>
          <w:szCs w:val="21"/>
        </w:rPr>
        <w:t>（本项目无）</w:t>
      </w:r>
    </w:p>
    <w:p w14:paraId="06348759">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21.1联合体成员除必须满足供应商资格的要求外，如本项目还有其他特定条件的，联合体各方中至少有一方符合特定的条件。</w:t>
      </w:r>
    </w:p>
    <w:p w14:paraId="7296D0A3">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21.2</w:t>
      </w:r>
      <w:r>
        <w:rPr>
          <w:rFonts w:ascii="宋体" w:hAnsi="宋体" w:cs="Arial"/>
          <w:szCs w:val="21"/>
        </w:rPr>
        <w:t>联</w:t>
      </w:r>
      <w:r>
        <w:rPr>
          <w:rFonts w:hint="eastAsia" w:ascii="宋体" w:hAnsi="宋体" w:cs="Arial"/>
          <w:szCs w:val="21"/>
        </w:rPr>
        <w:t>合</w:t>
      </w:r>
      <w:r>
        <w:rPr>
          <w:rFonts w:ascii="宋体" w:hAnsi="宋体" w:cs="Arial"/>
          <w:szCs w:val="21"/>
        </w:rPr>
        <w:t>体应签订联合</w:t>
      </w:r>
      <w:r>
        <w:rPr>
          <w:rFonts w:hint="eastAsia" w:ascii="宋体" w:hAnsi="宋体" w:cs="Arial"/>
          <w:szCs w:val="21"/>
        </w:rPr>
        <w:t>参与谈判</w:t>
      </w:r>
      <w:r>
        <w:rPr>
          <w:rFonts w:ascii="宋体" w:hAnsi="宋体" w:cs="Arial"/>
          <w:szCs w:val="21"/>
        </w:rPr>
        <w:t>的协议，</w:t>
      </w:r>
      <w:r>
        <w:rPr>
          <w:rFonts w:hint="eastAsia" w:ascii="宋体" w:hAnsi="宋体" w:cs="Arial"/>
          <w:szCs w:val="21"/>
        </w:rPr>
        <w:t>明确各方承担的职责和相应的责任，</w:t>
      </w:r>
      <w:r>
        <w:rPr>
          <w:rFonts w:ascii="宋体" w:hAnsi="宋体" w:cs="Arial"/>
          <w:szCs w:val="21"/>
        </w:rPr>
        <w:t>并</w:t>
      </w:r>
      <w:r>
        <w:rPr>
          <w:rFonts w:hint="eastAsia" w:ascii="宋体" w:hAnsi="宋体" w:cs="Arial"/>
          <w:szCs w:val="21"/>
        </w:rPr>
        <w:t>授权</w:t>
      </w:r>
      <w:r>
        <w:rPr>
          <w:rFonts w:ascii="宋体" w:hAnsi="宋体" w:cs="Arial"/>
          <w:szCs w:val="21"/>
        </w:rPr>
        <w:t>其中的一个成员作为</w:t>
      </w:r>
      <w:r>
        <w:rPr>
          <w:rFonts w:hint="eastAsia" w:ascii="宋体" w:hAnsi="宋体" w:cs="Arial"/>
          <w:szCs w:val="21"/>
        </w:rPr>
        <w:t>代表，具体进行谈判、签订合同等事务</w:t>
      </w:r>
      <w:r>
        <w:rPr>
          <w:rFonts w:ascii="宋体" w:hAnsi="宋体" w:cs="Arial"/>
          <w:szCs w:val="21"/>
        </w:rPr>
        <w:t>。此协议或授权书应作为谈判响应</w:t>
      </w:r>
      <w:r>
        <w:rPr>
          <w:rFonts w:hint="eastAsia" w:ascii="宋体" w:hAnsi="宋体" w:cs="Arial"/>
          <w:szCs w:val="21"/>
        </w:rPr>
        <w:t>文件</w:t>
      </w:r>
      <w:r>
        <w:rPr>
          <w:rFonts w:ascii="宋体" w:hAnsi="宋体" w:cs="Arial"/>
          <w:szCs w:val="21"/>
        </w:rPr>
        <w:t>的一部分。</w:t>
      </w:r>
    </w:p>
    <w:p w14:paraId="056F128D">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21.3</w:t>
      </w:r>
      <w:r>
        <w:rPr>
          <w:rFonts w:ascii="宋体" w:hAnsi="宋体" w:cs="Arial"/>
          <w:szCs w:val="21"/>
        </w:rPr>
        <w:t>联</w:t>
      </w:r>
      <w:r>
        <w:rPr>
          <w:rFonts w:hint="eastAsia" w:ascii="宋体" w:hAnsi="宋体" w:cs="Arial"/>
          <w:szCs w:val="21"/>
        </w:rPr>
        <w:t>合</w:t>
      </w:r>
      <w:r>
        <w:rPr>
          <w:rFonts w:ascii="宋体" w:hAnsi="宋体" w:cs="Arial"/>
          <w:szCs w:val="21"/>
        </w:rPr>
        <w:t>体</w:t>
      </w:r>
      <w:r>
        <w:rPr>
          <w:rFonts w:hint="eastAsia" w:ascii="宋体" w:hAnsi="宋体" w:cs="Arial"/>
          <w:szCs w:val="21"/>
        </w:rPr>
        <w:t>被授权供应商</w:t>
      </w:r>
      <w:r>
        <w:rPr>
          <w:rFonts w:ascii="宋体" w:hAnsi="宋体" w:cs="Arial"/>
          <w:szCs w:val="21"/>
        </w:rPr>
        <w:t>应能全权处理</w:t>
      </w:r>
      <w:r>
        <w:rPr>
          <w:rFonts w:hint="eastAsia" w:ascii="宋体" w:hAnsi="宋体" w:cs="Arial"/>
          <w:szCs w:val="21"/>
        </w:rPr>
        <w:t>谈判</w:t>
      </w:r>
      <w:r>
        <w:rPr>
          <w:rFonts w:ascii="宋体" w:hAnsi="宋体" w:cs="Arial"/>
          <w:szCs w:val="21"/>
        </w:rPr>
        <w:t>过程中的有关问题。一旦</w:t>
      </w:r>
      <w:r>
        <w:rPr>
          <w:rFonts w:hint="eastAsia" w:ascii="宋体" w:hAnsi="宋体" w:cs="Arial"/>
          <w:szCs w:val="21"/>
        </w:rPr>
        <w:t>成为成交供应商</w:t>
      </w:r>
      <w:r>
        <w:rPr>
          <w:rFonts w:ascii="宋体" w:hAnsi="宋体" w:cs="Arial"/>
          <w:szCs w:val="21"/>
        </w:rPr>
        <w:t>，</w:t>
      </w:r>
      <w:r>
        <w:rPr>
          <w:rFonts w:hint="eastAsia" w:ascii="宋体" w:hAnsi="宋体" w:cs="Arial"/>
          <w:szCs w:val="21"/>
        </w:rPr>
        <w:t>该被授权供应商</w:t>
      </w:r>
      <w:r>
        <w:rPr>
          <w:rFonts w:ascii="宋体" w:hAnsi="宋体" w:cs="Arial"/>
          <w:szCs w:val="21"/>
        </w:rPr>
        <w:t>应负责</w:t>
      </w:r>
      <w:r>
        <w:rPr>
          <w:rFonts w:hint="eastAsia" w:ascii="宋体" w:hAnsi="宋体" w:cs="Arial"/>
          <w:szCs w:val="21"/>
        </w:rPr>
        <w:t>签订合同并负责</w:t>
      </w:r>
      <w:r>
        <w:rPr>
          <w:rFonts w:ascii="宋体" w:hAnsi="宋体" w:cs="Arial"/>
          <w:szCs w:val="21"/>
        </w:rPr>
        <w:t>合同的全面实施，包括合同款项的收付。</w:t>
      </w:r>
    </w:p>
    <w:p w14:paraId="07E84B9A">
      <w:pPr>
        <w:spacing w:line="540" w:lineRule="exact"/>
        <w:ind w:firstLine="420" w:firstLineChars="200"/>
        <w:rPr>
          <w:rFonts w:ascii="宋体" w:hAnsi="宋体" w:cs="Arial"/>
          <w:szCs w:val="21"/>
        </w:rPr>
      </w:pPr>
      <w:r>
        <w:rPr>
          <w:rFonts w:hint="eastAsia" w:ascii="宋体" w:hAnsi="宋体" w:cs="Arial"/>
          <w:szCs w:val="21"/>
        </w:rPr>
        <w:t>21.4联合体各方不得再以自己的名义单独参与同一项目谈判，也不得再组成新的联合体参与同一项目中的谈判。</w:t>
      </w:r>
    </w:p>
    <w:p w14:paraId="46AFABE0">
      <w:pPr>
        <w:pStyle w:val="29"/>
        <w:rPr>
          <w:color w:val="auto"/>
        </w:rPr>
      </w:pPr>
      <w:bookmarkStart w:id="170" w:name="_Toc15914"/>
      <w:bookmarkStart w:id="171" w:name="_Toc16451"/>
      <w:bookmarkStart w:id="172" w:name="_Toc17726"/>
      <w:bookmarkStart w:id="173" w:name="_Toc22951"/>
      <w:bookmarkStart w:id="174" w:name="_Toc15489"/>
      <w:bookmarkStart w:id="175" w:name="_Toc22654"/>
      <w:r>
        <w:rPr>
          <w:rFonts w:hint="eastAsia"/>
          <w:color w:val="auto"/>
        </w:rPr>
        <w:t>五、谈判与评审</w:t>
      </w:r>
      <w:bookmarkEnd w:id="170"/>
      <w:bookmarkEnd w:id="171"/>
      <w:bookmarkEnd w:id="172"/>
      <w:bookmarkEnd w:id="173"/>
      <w:bookmarkEnd w:id="174"/>
      <w:bookmarkEnd w:id="175"/>
    </w:p>
    <w:p w14:paraId="46FD0F63">
      <w:pPr>
        <w:spacing w:before="93" w:beforeLines="30" w:after="93" w:afterLines="30" w:line="540" w:lineRule="exact"/>
        <w:ind w:firstLine="517" w:firstLineChars="245"/>
        <w:rPr>
          <w:rFonts w:ascii="宋体" w:hAnsi="宋体" w:cs="Arial"/>
          <w:b/>
          <w:szCs w:val="21"/>
        </w:rPr>
      </w:pPr>
      <w:r>
        <w:rPr>
          <w:rFonts w:hint="eastAsia" w:ascii="宋体" w:hAnsi="宋体" w:cs="Arial"/>
          <w:b/>
          <w:szCs w:val="21"/>
        </w:rPr>
        <w:t>22、谈判</w:t>
      </w:r>
    </w:p>
    <w:p w14:paraId="11E9AA45">
      <w:pPr>
        <w:spacing w:before="93" w:beforeLines="30" w:after="93" w:afterLines="30" w:line="540" w:lineRule="exact"/>
        <w:ind w:firstLine="525" w:firstLineChars="250"/>
        <w:rPr>
          <w:rFonts w:ascii="宋体" w:hAnsi="宋体" w:cs="Arial"/>
          <w:bCs/>
          <w:szCs w:val="21"/>
        </w:rPr>
      </w:pPr>
      <w:r>
        <w:rPr>
          <w:rFonts w:hint="eastAsia" w:ascii="宋体" w:hAnsi="宋体" w:cs="Arial"/>
          <w:szCs w:val="21"/>
        </w:rPr>
        <w:t>22.1</w:t>
      </w:r>
      <w:r>
        <w:rPr>
          <w:rFonts w:ascii="宋体" w:hAnsi="宋体" w:cs="Arial"/>
          <w:szCs w:val="21"/>
        </w:rPr>
        <w:t>采购单位将在“</w:t>
      </w:r>
      <w:r>
        <w:rPr>
          <w:rFonts w:hint="eastAsia" w:ascii="宋体" w:hAnsi="宋体" w:cs="Arial"/>
          <w:szCs w:val="21"/>
        </w:rPr>
        <w:t>供应商</w:t>
      </w:r>
      <w:r>
        <w:rPr>
          <w:rFonts w:ascii="宋体" w:hAnsi="宋体" w:cs="Arial"/>
          <w:szCs w:val="21"/>
        </w:rPr>
        <w:t>须知前附表”规定的时间和地点组织</w:t>
      </w:r>
      <w:r>
        <w:rPr>
          <w:rFonts w:hint="eastAsia" w:ascii="宋体" w:hAnsi="宋体" w:cs="Arial"/>
          <w:szCs w:val="21"/>
        </w:rPr>
        <w:t>谈判</w:t>
      </w:r>
      <w:r>
        <w:rPr>
          <w:rFonts w:ascii="宋体" w:hAnsi="宋体" w:cs="Arial"/>
          <w:szCs w:val="21"/>
        </w:rPr>
        <w:t>。</w:t>
      </w:r>
      <w:r>
        <w:rPr>
          <w:rFonts w:hint="eastAsia" w:ascii="宋体" w:hAnsi="宋体" w:cs="Arial"/>
          <w:bCs/>
          <w:szCs w:val="21"/>
        </w:rPr>
        <w:t>供应商的法定代表人提供身份证明书或其委托的代理人应提供有效的法定代表人的授权委托书。否则将否决其参与谈判。</w:t>
      </w:r>
    </w:p>
    <w:p w14:paraId="789165DC">
      <w:pPr>
        <w:tabs>
          <w:tab w:val="left" w:pos="900"/>
        </w:tabs>
        <w:spacing w:before="93" w:beforeLines="30" w:after="93" w:afterLines="30" w:line="540" w:lineRule="exact"/>
        <w:ind w:firstLine="630" w:firstLineChars="300"/>
        <w:rPr>
          <w:rFonts w:ascii="宋体" w:hAnsi="宋体" w:cs="Arial"/>
          <w:szCs w:val="21"/>
        </w:rPr>
      </w:pPr>
      <w:r>
        <w:rPr>
          <w:rFonts w:hint="eastAsia" w:ascii="宋体" w:hAnsi="宋体" w:cs="Arial"/>
          <w:szCs w:val="21"/>
        </w:rPr>
        <w:t>22.2采购单位按规定组成三人以上的谈判小组。</w:t>
      </w:r>
    </w:p>
    <w:p w14:paraId="5E3CA47B">
      <w:pPr>
        <w:pStyle w:val="27"/>
        <w:spacing w:line="500" w:lineRule="exact"/>
        <w:ind w:firstLine="630" w:firstLineChars="300"/>
        <w:rPr>
          <w:rFonts w:ascii="宋体" w:hAnsi="宋体"/>
        </w:rPr>
      </w:pPr>
      <w:r>
        <w:rPr>
          <w:rFonts w:hint="eastAsia" w:ascii="宋体" w:hAnsi="宋体"/>
        </w:rPr>
        <w:t>谈判小组成员有下列情形之一的，应当回避：</w:t>
      </w:r>
    </w:p>
    <w:p w14:paraId="07F5D1BB">
      <w:pPr>
        <w:pStyle w:val="27"/>
        <w:spacing w:line="500" w:lineRule="exact"/>
        <w:ind w:firstLine="359"/>
        <w:rPr>
          <w:rFonts w:ascii="宋体" w:hAnsi="宋体"/>
        </w:rPr>
      </w:pPr>
      <w:r>
        <w:rPr>
          <w:rFonts w:hint="eastAsia"/>
        </w:rPr>
        <w:t>（1）</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14:paraId="05D1741F">
      <w:pPr>
        <w:pStyle w:val="27"/>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14:paraId="712319DD">
      <w:pPr>
        <w:pStyle w:val="27"/>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14:paraId="140EC44A">
      <w:pPr>
        <w:pStyle w:val="27"/>
        <w:spacing w:line="500" w:lineRule="exact"/>
        <w:ind w:firstLine="359"/>
        <w:rPr>
          <w:rFonts w:ascii="宋体" w:hAnsi="宋体"/>
        </w:rPr>
      </w:pPr>
      <w:r>
        <w:rPr>
          <w:rFonts w:hint="eastAsia" w:ascii="Arial" w:hAnsi="Arial" w:cs="Arial"/>
        </w:rPr>
        <w:t>另外，谈判小组成员</w:t>
      </w:r>
      <w:r>
        <w:rPr>
          <w:rFonts w:ascii="Arial" w:hAnsi="Arial" w:eastAsia="Arial" w:cs="Arial"/>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14:paraId="56CD4BDE">
      <w:pPr>
        <w:tabs>
          <w:tab w:val="left" w:pos="900"/>
        </w:tabs>
        <w:spacing w:before="93" w:beforeLines="30" w:after="93" w:afterLines="30" w:line="540" w:lineRule="exact"/>
        <w:ind w:firstLine="420" w:firstLineChars="200"/>
        <w:rPr>
          <w:rFonts w:ascii="宋体" w:hAnsi="宋体" w:cs="Arial"/>
          <w:sz w:val="48"/>
          <w:szCs w:val="48"/>
        </w:rPr>
      </w:pPr>
      <w:r>
        <w:rPr>
          <w:rFonts w:hint="eastAsia" w:ascii="宋体" w:hAnsi="宋体"/>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22BE5E45">
      <w:pPr>
        <w:tabs>
          <w:tab w:val="left" w:pos="360"/>
        </w:tabs>
        <w:spacing w:before="93" w:beforeLines="30" w:after="93" w:afterLines="30" w:line="540" w:lineRule="exact"/>
        <w:ind w:firstLine="630" w:firstLineChars="300"/>
        <w:rPr>
          <w:rFonts w:ascii="宋体" w:hAnsi="宋体" w:cs="Arial"/>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 xml:space="preserve">文件进行评审，了解其与谈判文件要求是否有偏离。 </w:t>
      </w:r>
    </w:p>
    <w:p w14:paraId="3AB9FE8E">
      <w:pPr>
        <w:spacing w:before="93" w:beforeLines="30" w:after="93" w:afterLines="30" w:line="540" w:lineRule="exact"/>
        <w:ind w:firstLine="630" w:firstLineChars="300"/>
        <w:rPr>
          <w:rFonts w:ascii="宋体" w:hAnsi="宋体" w:cs="Arial"/>
          <w:bCs/>
          <w:szCs w:val="21"/>
        </w:rPr>
      </w:pPr>
      <w:r>
        <w:rPr>
          <w:rFonts w:hint="eastAsia" w:ascii="宋体" w:hAnsi="宋体" w:cs="Arial"/>
          <w:szCs w:val="21"/>
        </w:rPr>
        <w:t>22.4谈判小组会要求供应商就</w:t>
      </w:r>
      <w:r>
        <w:rPr>
          <w:rFonts w:ascii="宋体" w:hAnsi="宋体" w:cs="Arial"/>
          <w:szCs w:val="21"/>
        </w:rPr>
        <w:t>谈判响应</w:t>
      </w:r>
      <w:r>
        <w:rPr>
          <w:rFonts w:hint="eastAsia" w:ascii="宋体" w:hAnsi="宋体" w:cs="Arial"/>
          <w:szCs w:val="21"/>
        </w:rPr>
        <w:t>文件中含糊不清、错漏的地方或谈判小组提出的其他内容进行澄清，并提出问题，要求供应商就之前提出的问题和澄清内容进行确认（经法定代表人或被授权代表加盖公章）。</w:t>
      </w:r>
      <w:r>
        <w:rPr>
          <w:rFonts w:hint="eastAsia" w:ascii="宋体" w:hAnsi="宋体" w:cs="Arial"/>
          <w:bCs/>
          <w:szCs w:val="21"/>
        </w:rPr>
        <w:t>未通过资格性和符合性评审的供应商，不进入后续谈判程序。</w:t>
      </w:r>
    </w:p>
    <w:p w14:paraId="37E21DCC">
      <w:pPr>
        <w:spacing w:before="93" w:beforeLines="30" w:after="93" w:afterLines="30" w:line="540" w:lineRule="exact"/>
        <w:ind w:firstLine="630" w:firstLineChars="300"/>
        <w:rPr>
          <w:rFonts w:ascii="宋体" w:hAnsi="宋体" w:cs="Arial"/>
          <w:szCs w:val="21"/>
        </w:rPr>
      </w:pPr>
      <w:r>
        <w:rPr>
          <w:rFonts w:hint="eastAsia" w:ascii="宋体" w:hAnsi="宋体" w:cs="Arial"/>
          <w:szCs w:val="21"/>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14:paraId="31E39FE1">
      <w:pPr>
        <w:tabs>
          <w:tab w:val="left" w:pos="0"/>
          <w:tab w:val="left" w:pos="984"/>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22.6</w:t>
      </w:r>
      <w:r>
        <w:rPr>
          <w:rFonts w:hint="eastAsia" w:ascii="宋体" w:hAnsi="宋体" w:cs="Arial"/>
          <w:szCs w:val="21"/>
        </w:rPr>
        <w:tab/>
      </w:r>
      <w:r>
        <w:rPr>
          <w:rFonts w:hint="eastAsia" w:ascii="宋体" w:hAnsi="宋体" w:cs="Arial"/>
          <w:szCs w:val="21"/>
        </w:rPr>
        <w:t>谈判采取N轮谈判、N+1报价的方式进行，通常会采用一轮谈判、二次报价的方式进行。最终采取多少轮谈判，由谈判小组视情况而定。</w:t>
      </w:r>
    </w:p>
    <w:p w14:paraId="498A2421">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22.7谈判小组将与供应商就其价格构成与高低进行谈判并要求供应商在首次报价（供应商在谈判响应文件价格标中的报价为首次报价）的基础上进行第二次报价。</w:t>
      </w:r>
    </w:p>
    <w:p w14:paraId="0D1E52E5">
      <w:pPr>
        <w:spacing w:before="93" w:beforeLines="30" w:after="93" w:afterLines="30" w:line="540" w:lineRule="exact"/>
        <w:ind w:firstLine="525" w:firstLineChars="250"/>
        <w:rPr>
          <w:rFonts w:ascii="宋体" w:hAnsi="宋体" w:cs="Arial"/>
          <w:szCs w:val="21"/>
        </w:rPr>
      </w:pPr>
      <w:r>
        <w:rPr>
          <w:rFonts w:hint="eastAsia" w:ascii="宋体" w:hAnsi="宋体" w:cs="Arial"/>
          <w:szCs w:val="21"/>
        </w:rPr>
        <w:t>谈判小组认为各供应商二次报价远远高于市场价格，可以增加一轮谈判，但每个通过审核的供应商在每轮报价中应获得相同的报价机会。</w:t>
      </w:r>
    </w:p>
    <w:p w14:paraId="1FE61116">
      <w:pPr>
        <w:spacing w:before="93" w:beforeLines="30" w:after="93" w:afterLines="30" w:line="540" w:lineRule="exact"/>
        <w:ind w:firstLine="525" w:firstLineChars="250"/>
        <w:rPr>
          <w:rFonts w:ascii="宋体" w:hAnsi="宋体" w:cs="Arial"/>
          <w:szCs w:val="21"/>
        </w:rPr>
      </w:pPr>
      <w:r>
        <w:rPr>
          <w:rFonts w:hint="eastAsia" w:ascii="宋体" w:hAnsi="宋体" w:cs="Arial"/>
          <w:szCs w:val="21"/>
        </w:rPr>
        <w:t>供应商每次报价都应当在谈判组规定的时间内经法定代表人或被授权代表加盖公章后，提交给谈判小组。</w:t>
      </w:r>
    </w:p>
    <w:p w14:paraId="1CBAF3C7">
      <w:pPr>
        <w:spacing w:before="93" w:beforeLines="30" w:after="93" w:afterLines="30" w:line="540" w:lineRule="exact"/>
        <w:ind w:firstLine="525" w:firstLineChars="250"/>
        <w:rPr>
          <w:rFonts w:ascii="宋体" w:hAnsi="宋体" w:cs="Arial"/>
          <w:szCs w:val="21"/>
        </w:rPr>
      </w:pPr>
      <w:r>
        <w:rPr>
          <w:rFonts w:hint="eastAsia" w:ascii="宋体" w:hAnsi="宋体" w:cs="Arial"/>
          <w:szCs w:val="21"/>
        </w:rPr>
        <w:t>谈判小组规定的报价截止时间到后，谈判小组对供应商的最终报价的有效性进行评审。</w:t>
      </w:r>
    </w:p>
    <w:p w14:paraId="4AB880AF">
      <w:pPr>
        <w:spacing w:before="93" w:beforeLines="30" w:after="93" w:afterLines="30" w:line="540" w:lineRule="exact"/>
        <w:ind w:firstLine="525" w:firstLineChars="250"/>
        <w:rPr>
          <w:rFonts w:ascii="宋体" w:hAnsi="宋体" w:cs="Arial"/>
          <w:bCs/>
          <w:szCs w:val="21"/>
        </w:rPr>
      </w:pPr>
      <w:r>
        <w:rPr>
          <w:rFonts w:hint="eastAsia" w:ascii="宋体" w:hAnsi="宋体" w:cs="Arial"/>
          <w:bCs/>
          <w:szCs w:val="21"/>
        </w:rPr>
        <w:t>除非谈判文件另有规定或经采购人同意支付的，供应商的最终报价不得超出预算价格，否则按无效标处理。</w:t>
      </w:r>
    </w:p>
    <w:p w14:paraId="54604266">
      <w:pPr>
        <w:spacing w:before="93" w:beforeLines="30" w:after="93" w:afterLines="30" w:line="540" w:lineRule="exact"/>
        <w:ind w:firstLine="525" w:firstLineChars="250"/>
        <w:rPr>
          <w:rFonts w:ascii="宋体" w:hAnsi="宋体" w:cs="Arial"/>
          <w:b/>
          <w:szCs w:val="21"/>
        </w:rPr>
      </w:pPr>
      <w:r>
        <w:rPr>
          <w:rFonts w:hint="eastAsia"/>
          <w:bCs/>
        </w:rPr>
        <w:t>采购需求中的技术、服务要求以及合同草案条款未进行实质性变动的，</w:t>
      </w:r>
      <w:r>
        <w:rPr>
          <w:rFonts w:hint="eastAsia" w:ascii="宋体" w:hAnsi="宋体" w:cs="Arial"/>
          <w:bCs/>
          <w:szCs w:val="21"/>
        </w:rPr>
        <w:t>供应商每次报价应不得超过前一轮报价，否则作无效标处理。</w:t>
      </w:r>
      <w:r>
        <w:rPr>
          <w:rFonts w:hint="eastAsia"/>
        </w:rPr>
        <w:t>在谈判过程中，谈判小组可以根据谈判文件和谈判情况实质性变动采购需求中的技术、服务要求以及合同草案条款，但不得变动谈判文件中的其他内容。实质性变动的内容，须经采购人代表确认。</w:t>
      </w:r>
    </w:p>
    <w:p w14:paraId="70828F89">
      <w:pPr>
        <w:spacing w:before="93" w:beforeLines="30" w:after="93" w:afterLines="30" w:line="540" w:lineRule="exact"/>
        <w:ind w:firstLine="517" w:firstLineChars="245"/>
        <w:rPr>
          <w:rFonts w:ascii="宋体" w:hAnsi="宋体" w:cs="Arial"/>
          <w:b/>
          <w:szCs w:val="21"/>
        </w:rPr>
      </w:pPr>
      <w:r>
        <w:rPr>
          <w:rFonts w:hint="eastAsia" w:ascii="宋体" w:hAnsi="宋体" w:cs="Arial"/>
          <w:b/>
          <w:szCs w:val="21"/>
        </w:rPr>
        <w:t>23、评审</w:t>
      </w:r>
    </w:p>
    <w:p w14:paraId="11917CE3">
      <w:pPr>
        <w:spacing w:line="540" w:lineRule="exact"/>
        <w:ind w:firstLine="459" w:firstLineChars="219"/>
        <w:rPr>
          <w:rFonts w:ascii="宋体" w:hAnsi="宋体" w:cs="Arial"/>
          <w:szCs w:val="21"/>
        </w:rPr>
      </w:pPr>
      <w:r>
        <w:rPr>
          <w:rFonts w:hint="eastAsia" w:ascii="宋体" w:hAnsi="宋体" w:cs="Arial"/>
          <w:szCs w:val="21"/>
        </w:rPr>
        <w:t>23.1 谈判小组将依据供应商最终提交的确认件进行评审。</w:t>
      </w:r>
    </w:p>
    <w:p w14:paraId="7C685444">
      <w:pPr>
        <w:spacing w:line="540" w:lineRule="exact"/>
        <w:ind w:firstLine="459" w:firstLineChars="219"/>
        <w:rPr>
          <w:rFonts w:ascii="宋体" w:hAnsi="宋体" w:cs="Arial"/>
          <w:szCs w:val="21"/>
        </w:rPr>
      </w:pPr>
      <w:r>
        <w:rPr>
          <w:rFonts w:hint="eastAsia" w:ascii="宋体" w:hAnsi="宋体" w:cs="Arial"/>
          <w:szCs w:val="21"/>
        </w:rPr>
        <w:t>23.2</w:t>
      </w:r>
      <w:r>
        <w:rPr>
          <w:rFonts w:hint="eastAsia"/>
        </w:rPr>
        <w:t>谈判小组应当从质量和服务均能满足谈判文件实质性响应要求的供应商中，按照最后报价由低到高的顺序</w:t>
      </w:r>
      <w:r>
        <w:rPr>
          <w:rFonts w:hint="eastAsia" w:ascii="宋体" w:hAnsi="宋体" w:cs="Arial"/>
          <w:szCs w:val="21"/>
        </w:rPr>
        <w:t>（</w:t>
      </w:r>
      <w:r>
        <w:rPr>
          <w:rFonts w:hint="eastAsia" w:ascii="宋体" w:hAnsi="宋体" w:cs="Arial"/>
          <w:bCs/>
          <w:szCs w:val="21"/>
        </w:rPr>
        <w:t>当有两个或两个以上供应商报价相同且为最低报价时，最低报价的供应商均可再次进行报价</w:t>
      </w:r>
      <w:r>
        <w:rPr>
          <w:rFonts w:hint="eastAsia" w:ascii="宋体" w:hAnsi="宋体" w:cs="Arial"/>
          <w:szCs w:val="21"/>
        </w:rPr>
        <w:t>）确定成交供应商或者</w:t>
      </w:r>
      <w:r>
        <w:rPr>
          <w:rFonts w:hint="eastAsia"/>
        </w:rPr>
        <w:t>推荐成交供应商候选人，并编写评审报告。</w:t>
      </w:r>
      <w:r>
        <w:rPr>
          <w:rFonts w:hint="eastAsia" w:ascii="宋体" w:hAnsi="宋体" w:cs="Arial"/>
          <w:szCs w:val="21"/>
        </w:rPr>
        <w:t xml:space="preserve"> </w:t>
      </w:r>
    </w:p>
    <w:p w14:paraId="0353FA6B">
      <w:pPr>
        <w:spacing w:line="540" w:lineRule="exact"/>
        <w:ind w:firstLine="462" w:firstLineChars="220"/>
        <w:rPr>
          <w:rFonts w:ascii="宋体" w:hAnsi="宋体" w:cs="Arial"/>
          <w:szCs w:val="21"/>
        </w:rPr>
      </w:pPr>
      <w:r>
        <w:rPr>
          <w:rFonts w:hint="eastAsia" w:ascii="宋体" w:hAnsi="宋体" w:cs="Arial"/>
          <w:szCs w:val="21"/>
        </w:rPr>
        <w:t>23.3 采购人确认成交供应商后，应将结果在指定的网站公告。</w:t>
      </w:r>
    </w:p>
    <w:p w14:paraId="2408B964">
      <w:pPr>
        <w:spacing w:line="540" w:lineRule="exact"/>
        <w:ind w:firstLine="462" w:firstLineChars="220"/>
        <w:rPr>
          <w:rFonts w:ascii="宋体" w:hAnsi="宋体" w:cs="Arial"/>
          <w:szCs w:val="21"/>
        </w:rPr>
      </w:pPr>
      <w:r>
        <w:rPr>
          <w:rFonts w:hint="eastAsia" w:ascii="宋体" w:hAnsi="宋体" w:cs="Arial"/>
          <w:szCs w:val="21"/>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14:paraId="7A3FD181">
      <w:pPr>
        <w:spacing w:before="93" w:beforeLines="30" w:after="93" w:afterLines="30" w:line="540" w:lineRule="exact"/>
        <w:ind w:firstLine="632" w:firstLineChars="300"/>
        <w:rPr>
          <w:rFonts w:ascii="宋体" w:hAnsi="宋体" w:cs="Arial"/>
          <w:b/>
          <w:szCs w:val="21"/>
        </w:rPr>
      </w:pPr>
      <w:r>
        <w:rPr>
          <w:rFonts w:hint="eastAsia" w:ascii="宋体" w:hAnsi="宋体" w:cs="Arial"/>
          <w:b/>
          <w:szCs w:val="21"/>
        </w:rPr>
        <w:t>24、异常情况处理</w:t>
      </w:r>
    </w:p>
    <w:p w14:paraId="7E6FE5F7">
      <w:pPr>
        <w:spacing w:before="93" w:beforeLines="30" w:after="93" w:afterLines="30" w:line="540" w:lineRule="exact"/>
        <w:ind w:left="517"/>
        <w:rPr>
          <w:rFonts w:ascii="宋体" w:hAnsi="宋体" w:cs="Arial"/>
          <w:b/>
          <w:szCs w:val="21"/>
        </w:rPr>
      </w:pPr>
      <w:r>
        <w:rPr>
          <w:rFonts w:hint="eastAsia" w:ascii="宋体" w:hAnsi="宋体" w:cs="Arial"/>
          <w:szCs w:val="21"/>
        </w:rPr>
        <w:t>24.1谈判时出现以下情况之一的，将重新组织谈判：</w:t>
      </w:r>
    </w:p>
    <w:p w14:paraId="611B68F1">
      <w:pPr>
        <w:spacing w:before="93" w:beforeLines="30" w:after="93" w:afterLines="30" w:line="540" w:lineRule="exact"/>
        <w:ind w:left="540"/>
        <w:rPr>
          <w:rFonts w:ascii="宋体" w:hAnsi="宋体" w:cs="Arial"/>
          <w:szCs w:val="21"/>
        </w:rPr>
      </w:pPr>
      <w:r>
        <w:rPr>
          <w:rFonts w:hint="eastAsia" w:ascii="宋体" w:hAnsi="宋体" w:cs="Arial"/>
          <w:szCs w:val="21"/>
        </w:rPr>
        <w:t>1）</w:t>
      </w:r>
      <w:r>
        <w:rPr>
          <w:rFonts w:cs="Arial"/>
          <w:szCs w:val="21"/>
        </w:rPr>
        <w:t>供应商的</w:t>
      </w:r>
      <w:r>
        <w:rPr>
          <w:rFonts w:cs="Arial"/>
          <w:bCs/>
          <w:szCs w:val="21"/>
        </w:rPr>
        <w:t>最终报价</w:t>
      </w:r>
      <w:r>
        <w:rPr>
          <w:rFonts w:hint="eastAsia" w:cs="Arial"/>
          <w:bCs/>
          <w:szCs w:val="21"/>
        </w:rPr>
        <w:t>均</w:t>
      </w:r>
      <w:r>
        <w:rPr>
          <w:rFonts w:cs="Arial"/>
          <w:szCs w:val="21"/>
        </w:rPr>
        <w:t>超过采购预算，</w:t>
      </w:r>
      <w:r>
        <w:rPr>
          <w:rFonts w:hint="eastAsia" w:cs="Arial"/>
          <w:szCs w:val="21"/>
        </w:rPr>
        <w:t>且</w:t>
      </w:r>
      <w:r>
        <w:rPr>
          <w:rFonts w:cs="Arial"/>
          <w:szCs w:val="21"/>
        </w:rPr>
        <w:t>采购人不能支付的</w:t>
      </w:r>
      <w:r>
        <w:rPr>
          <w:rFonts w:hint="eastAsia"/>
        </w:rPr>
        <w:t>；</w:t>
      </w:r>
    </w:p>
    <w:p w14:paraId="534EAB9F">
      <w:pPr>
        <w:spacing w:before="93" w:beforeLines="30" w:after="93" w:afterLines="30" w:line="540" w:lineRule="exact"/>
        <w:ind w:left="540"/>
        <w:rPr>
          <w:rFonts w:ascii="宋体" w:hAnsi="宋体" w:cs="Arial"/>
          <w:szCs w:val="21"/>
        </w:rPr>
      </w:pPr>
      <w:r>
        <w:rPr>
          <w:rFonts w:hint="eastAsia" w:ascii="宋体" w:hAnsi="宋体" w:cs="Arial"/>
          <w:szCs w:val="21"/>
        </w:rPr>
        <w:t>2）</w:t>
      </w:r>
      <w:r>
        <w:rPr>
          <w:rFonts w:cs="Arial"/>
          <w:szCs w:val="21"/>
        </w:rPr>
        <w:t>符合专业条件的供应商或对谈判文件作实质响应的供应商不足规定家数的</w:t>
      </w:r>
      <w:r>
        <w:rPr>
          <w:rFonts w:hint="eastAsia" w:ascii="宋体" w:hAnsi="宋体" w:cs="Arial"/>
          <w:szCs w:val="21"/>
        </w:rPr>
        <w:t>；</w:t>
      </w:r>
    </w:p>
    <w:p w14:paraId="6BFB5EBC">
      <w:pPr>
        <w:numPr>
          <w:ilvl w:val="0"/>
          <w:numId w:val="6"/>
        </w:numPr>
        <w:spacing w:before="93" w:beforeLines="30" w:after="93" w:afterLines="30" w:line="540" w:lineRule="exact"/>
        <w:rPr>
          <w:rFonts w:ascii="宋体" w:hAnsi="宋体" w:cs="Arial"/>
          <w:szCs w:val="21"/>
        </w:rPr>
      </w:pPr>
      <w:r>
        <w:rPr>
          <w:rFonts w:hint="eastAsia" w:ascii="宋体" w:hAnsi="宋体" w:cs="Arial"/>
          <w:szCs w:val="21"/>
        </w:rPr>
        <w:t>出现影响采购公正的违法、违规行为的。</w:t>
      </w:r>
    </w:p>
    <w:p w14:paraId="6C42E854">
      <w:pPr>
        <w:pStyle w:val="29"/>
        <w:rPr>
          <w:color w:val="auto"/>
        </w:rPr>
      </w:pPr>
      <w:bookmarkStart w:id="176" w:name="_Toc24780"/>
      <w:bookmarkStart w:id="177" w:name="_Toc28145"/>
      <w:bookmarkStart w:id="178" w:name="_Toc10302"/>
      <w:bookmarkStart w:id="179" w:name="_Toc11700"/>
      <w:bookmarkStart w:id="180" w:name="_Toc48"/>
      <w:bookmarkStart w:id="181" w:name="_Toc17824"/>
      <w:r>
        <w:rPr>
          <w:rFonts w:hint="eastAsia"/>
          <w:color w:val="auto"/>
        </w:rPr>
        <w:t>六、定标和授予合同</w:t>
      </w:r>
      <w:bookmarkEnd w:id="176"/>
      <w:bookmarkEnd w:id="177"/>
      <w:bookmarkEnd w:id="178"/>
      <w:bookmarkEnd w:id="179"/>
      <w:bookmarkEnd w:id="180"/>
      <w:bookmarkEnd w:id="181"/>
    </w:p>
    <w:p w14:paraId="029860F6">
      <w:pPr>
        <w:spacing w:before="93" w:beforeLines="30" w:after="93" w:afterLines="30" w:line="540" w:lineRule="exact"/>
        <w:ind w:firstLine="422" w:firstLineChars="200"/>
        <w:rPr>
          <w:rFonts w:ascii="宋体" w:hAnsi="宋体" w:cs="Arial"/>
          <w:b/>
          <w:szCs w:val="21"/>
        </w:rPr>
      </w:pPr>
      <w:r>
        <w:rPr>
          <w:rFonts w:hint="eastAsia" w:ascii="宋体" w:hAnsi="宋体" w:cs="Arial"/>
          <w:b/>
          <w:szCs w:val="21"/>
        </w:rPr>
        <w:t>25、定标</w:t>
      </w:r>
      <w:r>
        <w:rPr>
          <w:rFonts w:ascii="宋体" w:hAnsi="宋体" w:cs="Arial"/>
          <w:b/>
          <w:szCs w:val="21"/>
        </w:rPr>
        <w:t>方式</w:t>
      </w:r>
    </w:p>
    <w:p w14:paraId="60DB8D6C">
      <w:pPr>
        <w:tabs>
          <w:tab w:val="left" w:pos="0"/>
        </w:tabs>
        <w:spacing w:before="93" w:beforeLines="30" w:after="93" w:afterLines="30" w:line="540" w:lineRule="exact"/>
        <w:ind w:firstLine="525" w:firstLineChars="250"/>
        <w:rPr>
          <w:rFonts w:ascii="宋体" w:hAnsi="宋体" w:cs="Arial"/>
          <w:szCs w:val="21"/>
        </w:rPr>
      </w:pPr>
      <w:r>
        <w:rPr>
          <w:rFonts w:hint="eastAsia"/>
        </w:rPr>
        <w:t>25.1</w:t>
      </w:r>
      <w:r>
        <w:rPr>
          <w:rFonts w:hint="eastAsia" w:ascii="宋体" w:hAnsi="宋体" w:cs="Arial"/>
          <w:szCs w:val="21"/>
        </w:rPr>
        <w:t>采购人</w:t>
      </w:r>
      <w:r>
        <w:rPr>
          <w:rFonts w:hint="eastAsia"/>
        </w:rPr>
        <w:t>应当在收到评审报告后5个工作日内，从评审报告提出的成交候选人中，根据质量和服务均能满足谈判文件实质性响应要求且最后报价最低的原则确定成交供应商</w:t>
      </w:r>
      <w:r>
        <w:rPr>
          <w:rFonts w:hint="eastAsia" w:ascii="宋体" w:hAnsi="宋体" w:cs="Arial"/>
          <w:szCs w:val="21"/>
        </w:rPr>
        <w:t>。</w:t>
      </w:r>
    </w:p>
    <w:p w14:paraId="466B2372">
      <w:pPr>
        <w:tabs>
          <w:tab w:val="left" w:pos="0"/>
        </w:tabs>
        <w:spacing w:before="93" w:beforeLines="30" w:after="93" w:afterLines="30" w:line="540" w:lineRule="exact"/>
        <w:ind w:firstLine="525" w:firstLineChars="250"/>
      </w:pPr>
      <w:r>
        <w:rPr>
          <w:rFonts w:hint="eastAsia" w:ascii="宋体" w:hAnsi="宋体"/>
        </w:rPr>
        <w:t>25.2成交供应商拒绝与</w:t>
      </w:r>
      <w:r>
        <w:rPr>
          <w:rFonts w:hint="eastAsia" w:ascii="宋体" w:hAnsi="宋体" w:cs="Arial"/>
          <w:szCs w:val="21"/>
        </w:rPr>
        <w:t>采购人</w:t>
      </w:r>
      <w:r>
        <w:rPr>
          <w:rFonts w:hint="eastAsia" w:ascii="宋体" w:hAnsi="宋体"/>
        </w:rPr>
        <w:t>签订合同的，</w:t>
      </w:r>
      <w:r>
        <w:rPr>
          <w:rFonts w:hint="eastAsia" w:ascii="宋体" w:hAnsi="宋体" w:cs="Arial"/>
          <w:szCs w:val="21"/>
        </w:rPr>
        <w:t>采购人</w:t>
      </w:r>
      <w:r>
        <w:rPr>
          <w:rFonts w:hint="eastAsia" w:ascii="宋体" w:hAnsi="宋体"/>
        </w:rPr>
        <w:t>可以按照评审报告推荐的成交候选人名单排序，确定下一候选人为成交供应商，也可以重新开展政府采购活动。</w:t>
      </w:r>
      <w:r>
        <w:rPr>
          <w:rFonts w:hint="eastAsia"/>
        </w:rPr>
        <w:t>拒绝签订政府采购合同的成交供应商不得参加对该项目重新开展的采购活动。</w:t>
      </w:r>
    </w:p>
    <w:p w14:paraId="6B574D97">
      <w:pPr>
        <w:tabs>
          <w:tab w:val="left" w:pos="0"/>
        </w:tabs>
        <w:spacing w:before="93" w:beforeLines="30" w:after="93" w:afterLines="30" w:line="540" w:lineRule="exact"/>
        <w:ind w:firstLine="527" w:firstLineChars="250"/>
        <w:rPr>
          <w:rFonts w:ascii="宋体" w:hAnsi="宋体" w:cs="Arial"/>
          <w:b/>
          <w:szCs w:val="21"/>
        </w:rPr>
      </w:pPr>
      <w:r>
        <w:rPr>
          <w:rFonts w:hint="eastAsia" w:ascii="宋体" w:hAnsi="宋体" w:cs="Arial"/>
          <w:b/>
          <w:szCs w:val="21"/>
        </w:rPr>
        <w:t>26、签订合同</w:t>
      </w:r>
    </w:p>
    <w:p w14:paraId="4B42F868">
      <w:pPr>
        <w:tabs>
          <w:tab w:val="left" w:pos="0"/>
        </w:tabs>
        <w:spacing w:before="93" w:beforeLines="30" w:after="93" w:afterLines="30" w:line="540" w:lineRule="exact"/>
        <w:ind w:firstLine="525" w:firstLineChars="250"/>
        <w:rPr>
          <w:rFonts w:ascii="宋体" w:hAnsi="宋体" w:cs="Arial"/>
          <w:szCs w:val="21"/>
        </w:rPr>
      </w:pPr>
      <w:r>
        <w:rPr>
          <w:rFonts w:hint="eastAsia"/>
        </w:rPr>
        <w:t>26.1采购人在成交结果公示期内未接到供应商的质疑和投诉，应当与成交供应商在成交通知书发出之日起三十日内</w:t>
      </w:r>
      <w:r>
        <w:rPr>
          <w:rFonts w:hint="eastAsia" w:ascii="宋体" w:hAnsi="宋体" w:cs="Arial"/>
          <w:szCs w:val="21"/>
        </w:rPr>
        <w:t>（具体时限本文件有约定的，按约定执行）</w:t>
      </w:r>
      <w:r>
        <w:rPr>
          <w:rFonts w:hint="eastAsia"/>
        </w:rPr>
        <w:t>，按照谈判文件确定的合同文本以及采购标的、规格型号、采购金额、采购数量、技术和服务要求等事项签订政府采购合同。</w:t>
      </w:r>
      <w:r>
        <w:rPr>
          <w:rFonts w:ascii="宋体" w:hAnsi="宋体" w:cs="Arial"/>
          <w:szCs w:val="21"/>
        </w:rPr>
        <w:t xml:space="preserve"> </w:t>
      </w:r>
    </w:p>
    <w:p w14:paraId="729F3053">
      <w:pPr>
        <w:tabs>
          <w:tab w:val="left" w:pos="0"/>
        </w:tabs>
        <w:spacing w:before="93" w:beforeLines="30" w:after="93" w:afterLines="30" w:line="540" w:lineRule="exact"/>
        <w:ind w:firstLine="525" w:firstLineChars="250"/>
        <w:rPr>
          <w:rFonts w:ascii="宋体" w:hAnsi="宋体" w:cs="Arial"/>
          <w:szCs w:val="21"/>
        </w:rPr>
      </w:pPr>
      <w:r>
        <w:rPr>
          <w:rFonts w:hint="eastAsia" w:ascii="宋体" w:hAnsi="宋体" w:cs="Arial"/>
          <w:szCs w:val="21"/>
        </w:rPr>
        <w:t>26.2采购人</w:t>
      </w:r>
      <w:r>
        <w:rPr>
          <w:rFonts w:ascii="宋体" w:hAnsi="宋体" w:cs="Arial"/>
          <w:szCs w:val="21"/>
        </w:rPr>
        <w:t>在签订合同时，可以在不改变合同其他条款的前提下变更采购数量，但变更的金额不得超过成交</w:t>
      </w:r>
      <w:r>
        <w:rPr>
          <w:rFonts w:hint="eastAsia" w:ascii="宋体" w:hAnsi="宋体" w:cs="Arial"/>
          <w:szCs w:val="21"/>
        </w:rPr>
        <w:t>供应商</w:t>
      </w:r>
      <w:r>
        <w:rPr>
          <w:rFonts w:ascii="宋体" w:hAnsi="宋体" w:cs="Arial"/>
          <w:szCs w:val="21"/>
        </w:rPr>
        <w:t>原来总价的10%。</w:t>
      </w:r>
    </w:p>
    <w:p w14:paraId="27D16818">
      <w:pPr>
        <w:spacing w:before="93" w:beforeLines="30" w:after="93" w:afterLines="30" w:line="540" w:lineRule="exact"/>
        <w:ind w:firstLine="525" w:firstLineChars="250"/>
        <w:rPr>
          <w:rFonts w:ascii="宋体" w:hAnsi="宋体"/>
        </w:rPr>
      </w:pPr>
      <w:r>
        <w:rPr>
          <w:rFonts w:hint="eastAsia" w:ascii="宋体" w:hAnsi="宋体" w:cs="Arial"/>
          <w:szCs w:val="21"/>
        </w:rPr>
        <w:t>26.3成交通知书发出后，采购人无正当理由不与成交供应商签订采购合同的，将依据相关规定给予处理。</w:t>
      </w:r>
    </w:p>
    <w:p w14:paraId="291709C3">
      <w:pPr>
        <w:spacing w:before="93" w:beforeLines="30" w:after="93" w:afterLines="30" w:line="540" w:lineRule="exact"/>
        <w:ind w:firstLine="525" w:firstLineChars="250"/>
        <w:rPr>
          <w:rFonts w:ascii="方正书宋简体" w:eastAsia="方正书宋简体"/>
          <w:szCs w:val="21"/>
        </w:rPr>
      </w:pPr>
      <w:r>
        <w:rPr>
          <w:rFonts w:hint="eastAsia" w:ascii="宋体" w:hAnsi="宋体"/>
        </w:rPr>
        <w:t>26.4</w:t>
      </w:r>
      <w:r>
        <w:rPr>
          <w:rFonts w:hint="eastAsia" w:ascii="宋体" w:hAnsi="宋体" w:cs="Arial"/>
          <w:szCs w:val="21"/>
        </w:rPr>
        <w:t>采购人与成交供应商签订合同后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rPr>
        <w:t>并自合同签订之日起七个工作日内，将合同副本报同级政府采购监督管理部门和有关部门备案。</w:t>
      </w:r>
    </w:p>
    <w:p w14:paraId="4624EECB">
      <w:pPr>
        <w:spacing w:before="93" w:beforeLines="30" w:after="93" w:afterLines="30" w:line="540" w:lineRule="exact"/>
        <w:ind w:firstLine="527" w:firstLineChars="250"/>
        <w:rPr>
          <w:rFonts w:ascii="宋体" w:hAnsi="宋体" w:cs="Arial"/>
          <w:szCs w:val="21"/>
        </w:rPr>
      </w:pPr>
      <w:r>
        <w:rPr>
          <w:rFonts w:hint="eastAsia" w:ascii="宋体" w:hAnsi="宋体" w:cs="Arial"/>
          <w:b/>
          <w:szCs w:val="21"/>
        </w:rPr>
        <w:t>27、</w:t>
      </w:r>
      <w:r>
        <w:rPr>
          <w:rFonts w:ascii="宋体" w:hAnsi="宋体" w:cs="Arial"/>
          <w:b/>
          <w:szCs w:val="21"/>
        </w:rPr>
        <w:t>履约保证金</w:t>
      </w:r>
    </w:p>
    <w:p w14:paraId="3EBD03A7">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 xml:space="preserve">27.1 </w:t>
      </w:r>
      <w:r>
        <w:rPr>
          <w:rFonts w:ascii="宋体" w:hAnsi="宋体" w:cs="Arial"/>
          <w:szCs w:val="21"/>
        </w:rPr>
        <w:t>成交</w:t>
      </w:r>
      <w:r>
        <w:rPr>
          <w:rFonts w:hint="eastAsia" w:ascii="宋体" w:hAnsi="宋体" w:cs="Arial"/>
          <w:szCs w:val="21"/>
        </w:rPr>
        <w:t>供应商</w:t>
      </w:r>
      <w:r>
        <w:rPr>
          <w:rFonts w:ascii="宋体" w:hAnsi="宋体" w:cs="Arial"/>
          <w:szCs w:val="21"/>
        </w:rPr>
        <w:t>在签订合同前必须按竞争性谈判文件的规定，及时、足额向</w:t>
      </w:r>
      <w:r>
        <w:rPr>
          <w:rFonts w:hint="eastAsia" w:ascii="宋体" w:hAnsi="宋体" w:cs="Arial"/>
          <w:szCs w:val="21"/>
        </w:rPr>
        <w:t>采购人交纳履约</w:t>
      </w:r>
      <w:r>
        <w:rPr>
          <w:rFonts w:ascii="宋体" w:hAnsi="宋体" w:cs="Arial"/>
          <w:szCs w:val="21"/>
        </w:rPr>
        <w:t>保证金。</w:t>
      </w:r>
    </w:p>
    <w:p w14:paraId="39D80538">
      <w:pPr>
        <w:tabs>
          <w:tab w:val="left" w:pos="0"/>
        </w:tabs>
        <w:spacing w:before="93" w:beforeLines="30" w:after="93" w:afterLines="30" w:line="540" w:lineRule="exact"/>
        <w:ind w:firstLine="420" w:firstLineChars="200"/>
        <w:rPr>
          <w:rFonts w:ascii="宋体" w:hAnsi="宋体" w:cs="Arial"/>
          <w:szCs w:val="21"/>
        </w:rPr>
      </w:pPr>
      <w:r>
        <w:rPr>
          <w:rFonts w:hint="eastAsia" w:ascii="宋体" w:hAnsi="宋体" w:cs="Arial"/>
          <w:szCs w:val="21"/>
        </w:rPr>
        <w:t>27.2</w:t>
      </w:r>
      <w:r>
        <w:rPr>
          <w:rFonts w:ascii="宋体" w:hAnsi="宋体" w:cs="Arial"/>
          <w:szCs w:val="21"/>
        </w:rPr>
        <w:t>履约保证金是督促成交</w:t>
      </w:r>
      <w:r>
        <w:rPr>
          <w:rFonts w:hint="eastAsia" w:ascii="宋体" w:hAnsi="宋体" w:cs="Arial"/>
          <w:szCs w:val="21"/>
        </w:rPr>
        <w:t>供应商</w:t>
      </w:r>
      <w:r>
        <w:rPr>
          <w:rFonts w:ascii="宋体" w:hAnsi="宋体" w:cs="Arial"/>
          <w:szCs w:val="21"/>
        </w:rPr>
        <w:t>按时、按质、按量履行合同的一个经济制约手段。当</w:t>
      </w:r>
      <w:r>
        <w:rPr>
          <w:rFonts w:hint="eastAsia" w:ascii="宋体" w:hAnsi="宋体" w:cs="Arial"/>
          <w:szCs w:val="21"/>
        </w:rPr>
        <w:t>采购人</w:t>
      </w:r>
      <w:r>
        <w:rPr>
          <w:rFonts w:ascii="宋体" w:hAnsi="宋体" w:cs="Arial"/>
          <w:szCs w:val="21"/>
        </w:rPr>
        <w:t>因成交</w:t>
      </w:r>
      <w:r>
        <w:rPr>
          <w:rFonts w:hint="eastAsia" w:ascii="宋体" w:hAnsi="宋体" w:cs="Arial"/>
          <w:szCs w:val="21"/>
        </w:rPr>
        <w:t>供应商</w:t>
      </w:r>
      <w:r>
        <w:rPr>
          <w:rFonts w:ascii="宋体" w:hAnsi="宋体" w:cs="Arial"/>
          <w:szCs w:val="21"/>
        </w:rPr>
        <w:t>违约而造成损失时，可在无须征得</w:t>
      </w:r>
      <w:r>
        <w:rPr>
          <w:rFonts w:hint="eastAsia" w:ascii="宋体" w:hAnsi="宋体" w:cs="Arial"/>
          <w:szCs w:val="21"/>
        </w:rPr>
        <w:t>成交供应商</w:t>
      </w:r>
      <w:r>
        <w:rPr>
          <w:rFonts w:ascii="宋体" w:hAnsi="宋体" w:cs="Arial"/>
          <w:szCs w:val="21"/>
        </w:rPr>
        <w:t>同意的情况下首先从其所交纳的履约保证金中获取相应的补偿。</w:t>
      </w:r>
    </w:p>
    <w:p w14:paraId="1A33622A">
      <w:pPr>
        <w:pStyle w:val="29"/>
        <w:rPr>
          <w:color w:val="auto"/>
        </w:rPr>
      </w:pPr>
      <w:bookmarkStart w:id="182" w:name="_Toc29095"/>
    </w:p>
    <w:p w14:paraId="3CEA288B">
      <w:pPr>
        <w:pStyle w:val="29"/>
        <w:rPr>
          <w:color w:val="auto"/>
          <w:sz w:val="84"/>
          <w:szCs w:val="84"/>
        </w:rPr>
      </w:pPr>
      <w:bookmarkStart w:id="183" w:name="_Toc3132"/>
      <w:bookmarkStart w:id="184" w:name="_Toc6144"/>
      <w:bookmarkStart w:id="185" w:name="_Toc13377"/>
      <w:bookmarkStart w:id="186" w:name="_Toc15223"/>
      <w:bookmarkStart w:id="187" w:name="_Toc18635"/>
      <w:r>
        <w:rPr>
          <w:rFonts w:hint="eastAsia"/>
          <w:color w:val="auto"/>
        </w:rPr>
        <w:t>七、 质疑与投诉</w:t>
      </w:r>
      <w:bookmarkEnd w:id="182"/>
      <w:bookmarkEnd w:id="183"/>
      <w:bookmarkEnd w:id="184"/>
      <w:bookmarkEnd w:id="185"/>
      <w:bookmarkEnd w:id="186"/>
      <w:bookmarkEnd w:id="187"/>
    </w:p>
    <w:p w14:paraId="1667A245">
      <w:pPr>
        <w:spacing w:before="93" w:beforeLines="30" w:after="93" w:afterLines="30" w:line="540" w:lineRule="exact"/>
        <w:ind w:left="710"/>
        <w:rPr>
          <w:rFonts w:ascii="宋体" w:hAnsi="宋体" w:cs="Arial"/>
          <w:b/>
          <w:szCs w:val="21"/>
        </w:rPr>
      </w:pPr>
      <w:r>
        <w:rPr>
          <w:rFonts w:hint="eastAsia" w:ascii="宋体" w:hAnsi="宋体" w:cs="Arial"/>
          <w:b/>
          <w:szCs w:val="21"/>
        </w:rPr>
        <w:t>28、</w:t>
      </w:r>
      <w:r>
        <w:rPr>
          <w:rFonts w:ascii="宋体" w:hAnsi="宋体" w:cs="Arial"/>
          <w:b/>
          <w:szCs w:val="21"/>
        </w:rPr>
        <w:t>质疑</w:t>
      </w:r>
    </w:p>
    <w:p w14:paraId="046175FD">
      <w:pPr>
        <w:spacing w:line="500" w:lineRule="exact"/>
        <w:ind w:firstLine="525" w:firstLineChars="250"/>
        <w:rPr>
          <w:rFonts w:ascii="宋体" w:hAnsi="宋体" w:cs="Arial"/>
          <w:szCs w:val="21"/>
        </w:rPr>
      </w:pPr>
      <w:r>
        <w:rPr>
          <w:rFonts w:hint="eastAsia" w:ascii="宋体" w:hAnsi="宋体" w:cs="Arial"/>
          <w:szCs w:val="21"/>
        </w:rPr>
        <w:t>28.1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（即提交了谈判响应文件的供应商）</w:t>
      </w:r>
      <w:r>
        <w:rPr>
          <w:rFonts w:ascii="宋体" w:hAnsi="宋体" w:cs="Arial"/>
          <w:szCs w:val="21"/>
        </w:rPr>
        <w:t>对</w:t>
      </w:r>
      <w:r>
        <w:rPr>
          <w:rFonts w:hint="eastAsia" w:ascii="宋体" w:hAnsi="宋体" w:cs="Arial"/>
          <w:szCs w:val="21"/>
        </w:rPr>
        <w:t>成交结果提出质疑的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w:t>
      </w:r>
      <w:r>
        <w:rPr>
          <w:rFonts w:hint="eastAsia" w:ascii="宋体" w:hAnsi="宋体" w:cs="Arial"/>
          <w:szCs w:val="21"/>
        </w:rPr>
        <w:t>成交结果</w:t>
      </w:r>
      <w:r>
        <w:rPr>
          <w:rFonts w:ascii="宋体" w:hAnsi="宋体" w:cs="Arial"/>
          <w:szCs w:val="21"/>
        </w:rPr>
        <w:t>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14:paraId="4928F332">
      <w:pPr>
        <w:spacing w:line="500" w:lineRule="exact"/>
        <w:ind w:firstLine="525" w:firstLineChars="250"/>
        <w:rPr>
          <w:rFonts w:ascii="宋体" w:hAnsi="宋体" w:cs="Arial"/>
          <w:szCs w:val="21"/>
        </w:rPr>
      </w:pPr>
      <w:r>
        <w:rPr>
          <w:rFonts w:hint="eastAsia" w:ascii="宋体" w:hAnsi="宋体" w:cs="Arial"/>
          <w:szCs w:val="21"/>
        </w:rPr>
        <w:t>28.2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供应商（即提交了谈判响应文件的供应商）认为采购过程使自己的权益受到损害的，可以在各采购程序环节结束之日起七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14:paraId="6912DE84">
      <w:pPr>
        <w:spacing w:line="500" w:lineRule="exact"/>
        <w:ind w:firstLine="525" w:firstLineChars="250"/>
        <w:rPr>
          <w:rFonts w:ascii="宋体" w:hAnsi="宋体" w:cs="Arial"/>
          <w:szCs w:val="21"/>
        </w:rPr>
      </w:pPr>
      <w:r>
        <w:rPr>
          <w:rFonts w:hint="eastAsia" w:ascii="宋体" w:hAnsi="宋体" w:cs="Arial"/>
          <w:szCs w:val="21"/>
        </w:rPr>
        <w:t xml:space="preserve"> 28.3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14:paraId="19C4A250">
      <w:pPr>
        <w:spacing w:line="500" w:lineRule="exact"/>
        <w:ind w:firstLine="315" w:firstLineChars="150"/>
        <w:rPr>
          <w:rFonts w:ascii="宋体" w:hAnsi="宋体" w:cs="Arial"/>
          <w:szCs w:val="21"/>
        </w:rPr>
      </w:pPr>
      <w:r>
        <w:rPr>
          <w:rFonts w:hint="eastAsia" w:ascii="宋体" w:hAnsi="宋体" w:cs="Arial"/>
          <w:szCs w:val="2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4FAD80A1">
      <w:pPr>
        <w:spacing w:before="93" w:beforeLines="30" w:after="93" w:afterLines="30" w:line="540" w:lineRule="exact"/>
        <w:ind w:firstLine="514" w:firstLineChars="245"/>
        <w:rPr>
          <w:rFonts w:ascii="宋体" w:hAnsi="宋体" w:cs="Arial"/>
          <w:szCs w:val="21"/>
        </w:rPr>
      </w:pPr>
      <w:r>
        <w:rPr>
          <w:rFonts w:hint="eastAsia" w:ascii="宋体" w:hAnsi="宋体" w:cs="Arial"/>
          <w:szCs w:val="21"/>
        </w:rPr>
        <w:t xml:space="preserve"> 28.5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14:paraId="7A524906">
      <w:pPr>
        <w:tabs>
          <w:tab w:val="left" w:pos="0"/>
        </w:tabs>
        <w:spacing w:before="93" w:beforeLines="30" w:after="93" w:afterLines="30" w:line="540" w:lineRule="exact"/>
        <w:ind w:firstLine="527" w:firstLineChars="250"/>
        <w:rPr>
          <w:rFonts w:ascii="宋体" w:hAnsi="宋体" w:cs="Arial"/>
          <w:b/>
          <w:szCs w:val="21"/>
        </w:rPr>
      </w:pPr>
      <w:r>
        <w:rPr>
          <w:rFonts w:hint="eastAsia" w:ascii="宋体" w:hAnsi="宋体" w:cs="Arial"/>
          <w:b/>
          <w:szCs w:val="21"/>
        </w:rPr>
        <w:t>29、投诉</w:t>
      </w:r>
    </w:p>
    <w:p w14:paraId="0B066977">
      <w:pPr>
        <w:tabs>
          <w:tab w:val="left" w:pos="0"/>
        </w:tabs>
        <w:spacing w:before="93" w:beforeLines="30" w:after="93" w:afterLines="30" w:line="540" w:lineRule="exact"/>
        <w:ind w:firstLine="525" w:firstLineChars="250"/>
        <w:rPr>
          <w:rFonts w:ascii="宋体" w:hAnsi="宋体" w:cs="Arial"/>
          <w:b/>
          <w:szCs w:val="21"/>
        </w:rPr>
      </w:pPr>
      <w:r>
        <w:rPr>
          <w:rFonts w:hint="eastAsia" w:ascii="宋体" w:hAnsi="宋体" w:cs="Arial"/>
          <w:szCs w:val="21"/>
        </w:rPr>
        <w:t>29.1质疑人</w:t>
      </w:r>
      <w:r>
        <w:rPr>
          <w:rFonts w:ascii="宋体" w:hAnsi="宋体" w:cs="Arial"/>
          <w:szCs w:val="21"/>
        </w:rPr>
        <w:t>对采购</w:t>
      </w:r>
      <w:r>
        <w:rPr>
          <w:rFonts w:hint="eastAsia" w:ascii="宋体" w:hAnsi="宋体" w:cs="Arial"/>
          <w:szCs w:val="21"/>
        </w:rPr>
        <w:t>单位</w:t>
      </w:r>
      <w:r>
        <w:rPr>
          <w:rFonts w:ascii="宋体" w:hAnsi="宋体" w:cs="Arial"/>
          <w:szCs w:val="21"/>
        </w:rPr>
        <w:t>的答复不满意，或者采购</w:t>
      </w:r>
      <w:r>
        <w:rPr>
          <w:rFonts w:hint="eastAsia" w:ascii="宋体" w:hAnsi="宋体" w:cs="Arial"/>
          <w:szCs w:val="21"/>
        </w:rPr>
        <w:t>单位</w:t>
      </w:r>
      <w:r>
        <w:rPr>
          <w:rFonts w:ascii="宋体" w:hAnsi="宋体" w:cs="Arial"/>
          <w:szCs w:val="21"/>
        </w:rPr>
        <w:t>未在规定的时间内答复的，可以在答复期满后十五个工作日内按有关规定，向同级</w:t>
      </w:r>
      <w:r>
        <w:rPr>
          <w:rFonts w:hint="eastAsia" w:ascii="宋体" w:hAnsi="宋体" w:cs="Arial"/>
          <w:szCs w:val="21"/>
        </w:rPr>
        <w:t>人民</w:t>
      </w:r>
      <w:r>
        <w:rPr>
          <w:rFonts w:ascii="宋体" w:hAnsi="宋体" w:cs="Arial"/>
          <w:szCs w:val="21"/>
        </w:rPr>
        <w:t>政府</w:t>
      </w:r>
      <w:r>
        <w:rPr>
          <w:rFonts w:hint="eastAsia" w:ascii="宋体" w:hAnsi="宋体" w:cs="Arial"/>
          <w:szCs w:val="21"/>
        </w:rPr>
        <w:t>财政部门</w:t>
      </w:r>
      <w:r>
        <w:rPr>
          <w:rFonts w:ascii="宋体" w:hAnsi="宋体" w:cs="Arial"/>
          <w:szCs w:val="21"/>
        </w:rPr>
        <w:t>进行投诉。</w:t>
      </w:r>
    </w:p>
    <w:p w14:paraId="2933C31A">
      <w:pPr>
        <w:pStyle w:val="26"/>
        <w:ind w:firstLine="420"/>
      </w:pPr>
      <w:bookmarkStart w:id="188" w:name="_Toc482821793"/>
      <w:bookmarkStart w:id="189" w:name="_Toc272218549"/>
      <w:bookmarkStart w:id="190" w:name="_Toc488157400"/>
      <w:bookmarkStart w:id="191" w:name="_Hlk450145796"/>
    </w:p>
    <w:p w14:paraId="1EF9A6C1">
      <w:pPr>
        <w:pStyle w:val="26"/>
        <w:ind w:firstLine="420"/>
      </w:pPr>
    </w:p>
    <w:p w14:paraId="37F8B8BC">
      <w:pPr>
        <w:pStyle w:val="26"/>
        <w:ind w:firstLine="420"/>
      </w:pPr>
    </w:p>
    <w:p w14:paraId="2AC69B76">
      <w:pPr>
        <w:pStyle w:val="26"/>
        <w:ind w:firstLine="420"/>
      </w:pPr>
    </w:p>
    <w:p w14:paraId="57885DFE">
      <w:pPr>
        <w:pStyle w:val="26"/>
        <w:ind w:firstLine="420"/>
      </w:pPr>
    </w:p>
    <w:p w14:paraId="574AB798">
      <w:pPr>
        <w:pStyle w:val="26"/>
        <w:ind w:firstLine="420"/>
      </w:pPr>
    </w:p>
    <w:p w14:paraId="774DCDA3">
      <w:pPr>
        <w:pStyle w:val="26"/>
        <w:ind w:firstLine="420"/>
      </w:pPr>
    </w:p>
    <w:p w14:paraId="3B94B16B">
      <w:pPr>
        <w:pStyle w:val="26"/>
        <w:ind w:firstLine="420"/>
      </w:pPr>
    </w:p>
    <w:p w14:paraId="62B9993A">
      <w:pPr>
        <w:pStyle w:val="26"/>
        <w:ind w:firstLine="420"/>
      </w:pPr>
    </w:p>
    <w:p w14:paraId="51C2337C">
      <w:pPr>
        <w:pStyle w:val="26"/>
        <w:ind w:firstLine="420"/>
      </w:pPr>
    </w:p>
    <w:p w14:paraId="28D822FC">
      <w:pPr>
        <w:pStyle w:val="28"/>
        <w:rPr>
          <w:color w:val="auto"/>
        </w:rPr>
      </w:pPr>
      <w:bookmarkStart w:id="192" w:name="_Toc28112"/>
      <w:bookmarkStart w:id="193" w:name="_Toc8687"/>
      <w:bookmarkStart w:id="194" w:name="_Toc14084"/>
      <w:bookmarkStart w:id="195" w:name="_Toc27664"/>
      <w:bookmarkStart w:id="196" w:name="_Toc27140"/>
      <w:bookmarkStart w:id="197" w:name="_Toc15717"/>
      <w:permStart w:id="27" w:edGrp="everyone"/>
      <w:r>
        <w:rPr>
          <w:rFonts w:hint="eastAsia"/>
          <w:color w:val="auto"/>
        </w:rPr>
        <w:t>第六章 合同格式</w:t>
      </w:r>
      <w:bookmarkEnd w:id="188"/>
      <w:bookmarkEnd w:id="189"/>
      <w:bookmarkEnd w:id="190"/>
      <w:bookmarkEnd w:id="191"/>
      <w:r>
        <w:rPr>
          <w:rFonts w:hint="eastAsia"/>
          <w:color w:val="auto"/>
        </w:rPr>
        <w:t xml:space="preserve"> （货物类供参考）</w:t>
      </w:r>
      <w:bookmarkEnd w:id="192"/>
      <w:bookmarkEnd w:id="193"/>
      <w:bookmarkEnd w:id="194"/>
      <w:bookmarkEnd w:id="195"/>
      <w:bookmarkEnd w:id="196"/>
      <w:bookmarkEnd w:id="197"/>
    </w:p>
    <w:p w14:paraId="4B6E0AEB">
      <w:pPr>
        <w:spacing w:line="500" w:lineRule="exact"/>
        <w:ind w:firstLine="5355" w:firstLineChars="2550"/>
        <w:rPr>
          <w:rFonts w:ascii="宋体" w:hAnsi="宋体"/>
          <w:szCs w:val="21"/>
        </w:rPr>
      </w:pPr>
      <w:bookmarkStart w:id="198" w:name="_Toc488157401"/>
      <w:bookmarkStart w:id="199" w:name="_Toc272218555"/>
      <w:r>
        <w:rPr>
          <w:rFonts w:hint="eastAsia" w:ascii="宋体" w:hAnsi="宋体"/>
          <w:szCs w:val="21"/>
        </w:rPr>
        <w:t>项目编号：SZZY-2025002</w:t>
      </w:r>
    </w:p>
    <w:p w14:paraId="598D3DE2">
      <w:pPr>
        <w:numPr>
          <w:ilvl w:val="0"/>
          <w:numId w:val="7"/>
        </w:numPr>
        <w:spacing w:line="500" w:lineRule="exact"/>
        <w:jc w:val="center"/>
        <w:outlineLvl w:val="2"/>
        <w:rPr>
          <w:rFonts w:ascii="宋体" w:hAnsi="宋体"/>
          <w:b/>
          <w:bCs/>
          <w:sz w:val="32"/>
          <w:szCs w:val="32"/>
        </w:rPr>
      </w:pPr>
      <w:bookmarkStart w:id="200" w:name="_Toc22404"/>
      <w:bookmarkStart w:id="201" w:name="_Toc19038"/>
      <w:bookmarkStart w:id="202" w:name="_Toc12276"/>
      <w:bookmarkStart w:id="203" w:name="_Toc19240"/>
      <w:bookmarkStart w:id="204" w:name="_Toc4308"/>
      <w:r>
        <w:rPr>
          <w:rFonts w:hint="eastAsia" w:ascii="宋体" w:hAnsi="宋体"/>
          <w:b/>
          <w:bCs/>
          <w:sz w:val="32"/>
          <w:szCs w:val="32"/>
        </w:rPr>
        <w:t>合同条款前附表</w:t>
      </w:r>
      <w:bookmarkEnd w:id="200"/>
      <w:bookmarkEnd w:id="201"/>
      <w:bookmarkEnd w:id="202"/>
      <w:bookmarkEnd w:id="203"/>
      <w:bookmarkEnd w:id="204"/>
    </w:p>
    <w:p w14:paraId="5E47C5FA">
      <w:pPr>
        <w:spacing w:line="500" w:lineRule="exact"/>
        <w:rPr>
          <w:rFonts w:ascii="宋体" w:hAnsi="宋体"/>
          <w:sz w:val="32"/>
          <w:szCs w:val="32"/>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14:paraId="2BB4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14:paraId="1E25F9CD">
            <w:pPr>
              <w:spacing w:line="560" w:lineRule="exact"/>
              <w:ind w:left="-12"/>
              <w:jc w:val="center"/>
              <w:rPr>
                <w:rFonts w:ascii="宋体" w:hAnsi="宋体" w:cs="Arial"/>
                <w:sz w:val="30"/>
                <w:szCs w:val="30"/>
              </w:rPr>
            </w:pPr>
            <w:r>
              <w:rPr>
                <w:rFonts w:hint="eastAsia" w:ascii="宋体" w:hAnsi="宋体" w:cs="Arial"/>
                <w:sz w:val="30"/>
                <w:szCs w:val="30"/>
              </w:rPr>
              <w:t>序号</w:t>
            </w:r>
          </w:p>
        </w:tc>
        <w:tc>
          <w:tcPr>
            <w:tcW w:w="6635" w:type="dxa"/>
            <w:vAlign w:val="center"/>
          </w:tcPr>
          <w:p w14:paraId="3C4E6A9B">
            <w:pPr>
              <w:spacing w:line="560" w:lineRule="exact"/>
              <w:ind w:left="360"/>
              <w:jc w:val="center"/>
              <w:rPr>
                <w:rFonts w:ascii="宋体" w:hAnsi="宋体" w:cs="Arial"/>
                <w:sz w:val="30"/>
                <w:szCs w:val="30"/>
              </w:rPr>
            </w:pPr>
            <w:r>
              <w:rPr>
                <w:rFonts w:hint="eastAsia" w:ascii="宋体" w:hAnsi="宋体" w:cs="Arial"/>
                <w:sz w:val="30"/>
                <w:szCs w:val="30"/>
              </w:rPr>
              <w:t>内      容</w:t>
            </w:r>
          </w:p>
        </w:tc>
      </w:tr>
      <w:tr w14:paraId="6437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41" w:type="dxa"/>
            <w:vAlign w:val="center"/>
          </w:tcPr>
          <w:p w14:paraId="44FB77AC">
            <w:pPr>
              <w:spacing w:line="560" w:lineRule="exact"/>
              <w:ind w:left="-12"/>
              <w:jc w:val="center"/>
              <w:rPr>
                <w:rFonts w:ascii="宋体" w:hAnsi="宋体" w:cs="Arial"/>
                <w:sz w:val="30"/>
                <w:szCs w:val="30"/>
              </w:rPr>
            </w:pPr>
            <w:r>
              <w:rPr>
                <w:rFonts w:hint="eastAsia" w:ascii="宋体" w:hAnsi="宋体" w:cs="Arial"/>
                <w:sz w:val="30"/>
                <w:szCs w:val="30"/>
              </w:rPr>
              <w:t>1</w:t>
            </w:r>
          </w:p>
        </w:tc>
        <w:tc>
          <w:tcPr>
            <w:tcW w:w="6635" w:type="dxa"/>
            <w:vAlign w:val="center"/>
          </w:tcPr>
          <w:p w14:paraId="5861F0D7">
            <w:pPr>
              <w:spacing w:line="560" w:lineRule="exact"/>
              <w:rPr>
                <w:rFonts w:ascii="宋体" w:hAnsi="宋体" w:cs="Arial"/>
                <w:sz w:val="30"/>
                <w:szCs w:val="30"/>
              </w:rPr>
            </w:pPr>
            <w:r>
              <w:rPr>
                <w:rFonts w:hint="eastAsia" w:ascii="宋体" w:hAnsi="宋体" w:cs="Arial"/>
                <w:sz w:val="30"/>
                <w:szCs w:val="30"/>
              </w:rPr>
              <w:t xml:space="preserve">付款人：宿州职业技术学院                         </w:t>
            </w:r>
          </w:p>
        </w:tc>
      </w:tr>
      <w:tr w14:paraId="08CB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341" w:type="dxa"/>
            <w:vAlign w:val="center"/>
          </w:tcPr>
          <w:p w14:paraId="0D1D8C14">
            <w:pPr>
              <w:spacing w:line="560" w:lineRule="exact"/>
              <w:ind w:left="-12"/>
              <w:jc w:val="center"/>
              <w:rPr>
                <w:rFonts w:ascii="宋体" w:hAnsi="宋体" w:cs="Arial"/>
                <w:sz w:val="30"/>
                <w:szCs w:val="30"/>
              </w:rPr>
            </w:pPr>
            <w:r>
              <w:rPr>
                <w:rFonts w:hint="eastAsia" w:ascii="宋体" w:hAnsi="宋体" w:cs="Arial"/>
                <w:sz w:val="30"/>
                <w:szCs w:val="30"/>
              </w:rPr>
              <w:t>2</w:t>
            </w:r>
          </w:p>
        </w:tc>
        <w:tc>
          <w:tcPr>
            <w:tcW w:w="6635" w:type="dxa"/>
            <w:vAlign w:val="center"/>
          </w:tcPr>
          <w:p w14:paraId="75665E0B">
            <w:pPr>
              <w:spacing w:line="560" w:lineRule="exact"/>
              <w:jc w:val="left"/>
              <w:rPr>
                <w:rFonts w:ascii="宋体" w:hAnsi="宋体" w:cs="Arial"/>
                <w:sz w:val="30"/>
                <w:szCs w:val="30"/>
              </w:rPr>
            </w:pPr>
            <w:r>
              <w:rPr>
                <w:rFonts w:hint="eastAsia" w:ascii="宋体" w:hAnsi="宋体" w:cs="Arial"/>
                <w:sz w:val="30"/>
                <w:szCs w:val="30"/>
              </w:rPr>
              <w:t>付款条件：项目验收完成后付合同价款的</w:t>
            </w:r>
            <w:r>
              <w:rPr>
                <w:rFonts w:ascii="宋体" w:hAnsi="宋体" w:cs="Arial"/>
                <w:sz w:val="30"/>
                <w:szCs w:val="30"/>
              </w:rPr>
              <w:t>100</w:t>
            </w:r>
            <w:r>
              <w:rPr>
                <w:rFonts w:hint="eastAsia" w:ascii="宋体" w:hAnsi="宋体" w:cs="Arial"/>
                <w:sz w:val="30"/>
                <w:szCs w:val="30"/>
              </w:rPr>
              <w:t xml:space="preserve">%，如果验收不合格，宿州职业技术学院拒绝支付与本项目有关的任何款项，由此引起的后果由中标方承担。 </w:t>
            </w:r>
          </w:p>
        </w:tc>
      </w:tr>
      <w:tr w14:paraId="1602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341" w:type="dxa"/>
            <w:vAlign w:val="center"/>
          </w:tcPr>
          <w:p w14:paraId="61E225D6">
            <w:pPr>
              <w:spacing w:line="560" w:lineRule="exact"/>
              <w:ind w:left="-12"/>
              <w:jc w:val="center"/>
              <w:rPr>
                <w:rFonts w:ascii="宋体" w:hAnsi="宋体" w:cs="Arial"/>
                <w:sz w:val="30"/>
                <w:szCs w:val="30"/>
              </w:rPr>
            </w:pPr>
            <w:r>
              <w:rPr>
                <w:rFonts w:hint="eastAsia" w:ascii="宋体" w:hAnsi="宋体" w:cs="Arial"/>
                <w:sz w:val="30"/>
                <w:szCs w:val="30"/>
              </w:rPr>
              <w:t>3</w:t>
            </w:r>
          </w:p>
        </w:tc>
        <w:tc>
          <w:tcPr>
            <w:tcW w:w="6635" w:type="dxa"/>
            <w:vAlign w:val="center"/>
          </w:tcPr>
          <w:p w14:paraId="28321DF6">
            <w:pPr>
              <w:spacing w:line="560" w:lineRule="exact"/>
              <w:rPr>
                <w:rFonts w:ascii="宋体" w:hAnsi="宋体" w:cs="Arial"/>
                <w:sz w:val="30"/>
                <w:szCs w:val="30"/>
              </w:rPr>
            </w:pPr>
            <w:r>
              <w:rPr>
                <w:rFonts w:hint="eastAsia" w:ascii="宋体" w:hAnsi="宋体" w:cs="Arial"/>
                <w:sz w:val="30"/>
                <w:szCs w:val="30"/>
              </w:rPr>
              <w:t>履约保证金：签订合同前向采购人缴纳2.5%的履约保证金，履约完成后自动</w:t>
            </w:r>
            <w:r>
              <w:rPr>
                <w:rFonts w:ascii="宋体" w:hAnsi="宋体" w:cs="Arial"/>
                <w:sz w:val="30"/>
                <w:szCs w:val="30"/>
              </w:rPr>
              <w:t>转为质保金，质保</w:t>
            </w:r>
            <w:r>
              <w:rPr>
                <w:rFonts w:hint="eastAsia" w:ascii="宋体" w:hAnsi="宋体" w:cs="Arial"/>
                <w:sz w:val="30"/>
                <w:szCs w:val="30"/>
              </w:rPr>
              <w:t>（服务）</w:t>
            </w:r>
            <w:r>
              <w:rPr>
                <w:rFonts w:ascii="宋体" w:hAnsi="宋体" w:cs="Arial"/>
                <w:sz w:val="30"/>
                <w:szCs w:val="30"/>
              </w:rPr>
              <w:t>期结束后</w:t>
            </w:r>
            <w:r>
              <w:rPr>
                <w:rFonts w:hint="eastAsia" w:ascii="宋体" w:hAnsi="宋体" w:cs="Arial"/>
                <w:sz w:val="30"/>
                <w:szCs w:val="30"/>
              </w:rPr>
              <w:t>无息退还。</w:t>
            </w:r>
          </w:p>
        </w:tc>
      </w:tr>
    </w:tbl>
    <w:p w14:paraId="0019B8D8">
      <w:pPr>
        <w:spacing w:line="500" w:lineRule="exact"/>
        <w:rPr>
          <w:rFonts w:ascii="宋体" w:hAnsi="宋体"/>
          <w:szCs w:val="21"/>
        </w:rPr>
      </w:pPr>
    </w:p>
    <w:p w14:paraId="17324FBA">
      <w:pPr>
        <w:spacing w:line="600" w:lineRule="exact"/>
        <w:ind w:left="643"/>
        <w:rPr>
          <w:rFonts w:ascii="宋体" w:hAnsi="宋体"/>
          <w:b/>
          <w:sz w:val="30"/>
          <w:szCs w:val="30"/>
        </w:rPr>
      </w:pPr>
    </w:p>
    <w:p w14:paraId="0ACE7414">
      <w:pPr>
        <w:spacing w:line="600" w:lineRule="exact"/>
        <w:ind w:left="643"/>
        <w:rPr>
          <w:rFonts w:ascii="宋体" w:hAnsi="宋体"/>
          <w:b/>
          <w:sz w:val="30"/>
          <w:szCs w:val="30"/>
        </w:rPr>
      </w:pPr>
    </w:p>
    <w:p w14:paraId="3355B753">
      <w:pPr>
        <w:spacing w:line="600" w:lineRule="exact"/>
        <w:ind w:left="643"/>
        <w:rPr>
          <w:rFonts w:ascii="宋体" w:hAnsi="宋体"/>
          <w:b/>
          <w:sz w:val="30"/>
          <w:szCs w:val="30"/>
        </w:rPr>
      </w:pPr>
    </w:p>
    <w:p w14:paraId="7567BB96">
      <w:pPr>
        <w:spacing w:line="600" w:lineRule="exact"/>
        <w:ind w:left="643"/>
        <w:rPr>
          <w:rFonts w:ascii="宋体" w:hAnsi="宋体"/>
          <w:b/>
          <w:sz w:val="30"/>
          <w:szCs w:val="30"/>
        </w:rPr>
      </w:pPr>
    </w:p>
    <w:p w14:paraId="35B163ED">
      <w:pPr>
        <w:pStyle w:val="20"/>
        <w:ind w:firstLine="602"/>
        <w:rPr>
          <w:rFonts w:ascii="宋体" w:hAnsi="宋体"/>
          <w:b/>
          <w:sz w:val="30"/>
          <w:szCs w:val="30"/>
        </w:rPr>
      </w:pPr>
    </w:p>
    <w:p w14:paraId="0E9BE326">
      <w:pPr>
        <w:spacing w:line="600" w:lineRule="exact"/>
        <w:ind w:left="643"/>
        <w:jc w:val="center"/>
        <w:outlineLvl w:val="2"/>
        <w:rPr>
          <w:rFonts w:ascii="宋体" w:hAnsi="宋体"/>
          <w:b/>
          <w:sz w:val="32"/>
          <w:szCs w:val="32"/>
        </w:rPr>
      </w:pPr>
      <w:bookmarkStart w:id="205" w:name="_Toc22978"/>
      <w:bookmarkStart w:id="206" w:name="_Toc27783"/>
      <w:bookmarkStart w:id="207" w:name="_Toc22784"/>
      <w:bookmarkStart w:id="208" w:name="_Toc30972"/>
      <w:bookmarkStart w:id="209" w:name="_Toc23949"/>
      <w:r>
        <w:rPr>
          <w:rFonts w:hint="eastAsia" w:ascii="宋体" w:hAnsi="宋体"/>
          <w:b/>
          <w:sz w:val="32"/>
          <w:szCs w:val="32"/>
        </w:rPr>
        <w:t>二、合同条款</w:t>
      </w:r>
      <w:bookmarkEnd w:id="205"/>
      <w:bookmarkEnd w:id="206"/>
      <w:bookmarkEnd w:id="207"/>
      <w:bookmarkEnd w:id="208"/>
      <w:bookmarkEnd w:id="209"/>
    </w:p>
    <w:p w14:paraId="709E6E9F">
      <w:pPr>
        <w:spacing w:line="600" w:lineRule="exact"/>
        <w:rPr>
          <w:rFonts w:ascii="宋体" w:hAnsi="宋体"/>
          <w:b/>
          <w:szCs w:val="21"/>
        </w:rPr>
      </w:pPr>
      <w:r>
        <w:rPr>
          <w:rFonts w:hint="eastAsia" w:ascii="宋体" w:hAnsi="宋体"/>
          <w:b/>
          <w:szCs w:val="21"/>
        </w:rPr>
        <w:t>1、定义</w:t>
      </w:r>
    </w:p>
    <w:p w14:paraId="7975623A">
      <w:pPr>
        <w:spacing w:line="600" w:lineRule="exact"/>
        <w:ind w:left="643"/>
        <w:rPr>
          <w:rFonts w:ascii="宋体" w:hAnsi="宋体"/>
          <w:szCs w:val="21"/>
        </w:rPr>
      </w:pPr>
      <w:r>
        <w:rPr>
          <w:rFonts w:hint="eastAsia" w:ascii="宋体" w:hAnsi="宋体"/>
          <w:szCs w:val="21"/>
        </w:rPr>
        <w:t>1.1本合同中的下列术语应解释为：</w:t>
      </w:r>
    </w:p>
    <w:p w14:paraId="581D3277">
      <w:pPr>
        <w:spacing w:line="600" w:lineRule="exact"/>
        <w:ind w:firstLine="420" w:firstLineChars="200"/>
        <w:rPr>
          <w:rFonts w:ascii="宋体" w:hAnsi="宋体"/>
          <w:szCs w:val="21"/>
        </w:rPr>
      </w:pPr>
      <w:r>
        <w:rPr>
          <w:rFonts w:hint="eastAsia" w:ascii="宋体" w:hAnsi="宋体"/>
          <w:szCs w:val="21"/>
        </w:rPr>
        <w:t xml:space="preserve">（1）“合同”系指采购人、成交供应商双方签署的、合同格式中载明的采购人、成交供应商双方所达成的协议，包括所有的附件、附录和构成合同的所有文件。 </w:t>
      </w:r>
    </w:p>
    <w:p w14:paraId="2B026539">
      <w:pPr>
        <w:spacing w:line="600" w:lineRule="exact"/>
        <w:ind w:firstLine="420" w:firstLineChars="200"/>
        <w:rPr>
          <w:rFonts w:ascii="宋体" w:hAnsi="宋体"/>
          <w:szCs w:val="21"/>
        </w:rPr>
      </w:pPr>
      <w:r>
        <w:rPr>
          <w:rFonts w:hint="eastAsia" w:ascii="宋体" w:hAnsi="宋体"/>
          <w:szCs w:val="21"/>
        </w:rPr>
        <w:t>（2）“合同价”系指根据合同规定，成交供应商在完全履行合同义务后采购人应支付给成交供应商的价格。</w:t>
      </w:r>
    </w:p>
    <w:p w14:paraId="7C7BC47E">
      <w:pPr>
        <w:spacing w:line="600" w:lineRule="exact"/>
        <w:ind w:firstLine="420" w:firstLineChars="200"/>
        <w:rPr>
          <w:rFonts w:ascii="宋体" w:hAnsi="宋体"/>
          <w:szCs w:val="21"/>
        </w:rPr>
      </w:pPr>
      <w:r>
        <w:rPr>
          <w:rFonts w:hint="eastAsia" w:ascii="宋体" w:hAnsi="宋体"/>
          <w:szCs w:val="21"/>
        </w:rPr>
        <w:t>（3）“货物”系指成交供应商根据合同规定须向采购人提供的一切设备、机械、仪表、备件、工具、手册和其他技术资料及其他材料。</w:t>
      </w:r>
    </w:p>
    <w:p w14:paraId="3DEE1B29">
      <w:pPr>
        <w:spacing w:line="600" w:lineRule="exact"/>
        <w:ind w:firstLine="420" w:firstLineChars="200"/>
        <w:rPr>
          <w:rFonts w:ascii="宋体" w:hAnsi="宋体"/>
          <w:szCs w:val="21"/>
        </w:rPr>
      </w:pPr>
      <w:r>
        <w:rPr>
          <w:rFonts w:hint="eastAsia" w:ascii="宋体" w:hAnsi="宋体"/>
          <w:szCs w:val="21"/>
        </w:rPr>
        <w:t>（4）“服务”系指根据合同规定成交供应商承担与供货有关的辅助服务，包括运输、保险以及其它的服务和安装、调试、提供技术援助、培训及其他类似的义务等。</w:t>
      </w:r>
    </w:p>
    <w:p w14:paraId="21255F9C">
      <w:pPr>
        <w:spacing w:line="600" w:lineRule="exact"/>
        <w:rPr>
          <w:rFonts w:ascii="宋体" w:hAnsi="宋体"/>
          <w:b/>
          <w:szCs w:val="21"/>
        </w:rPr>
      </w:pPr>
      <w:r>
        <w:rPr>
          <w:rFonts w:hint="eastAsia" w:ascii="宋体" w:hAnsi="宋体"/>
          <w:b/>
          <w:szCs w:val="21"/>
        </w:rPr>
        <w:t>2、技术规格</w:t>
      </w:r>
    </w:p>
    <w:p w14:paraId="16ADBD31">
      <w:pPr>
        <w:spacing w:line="600" w:lineRule="exact"/>
        <w:ind w:firstLine="420" w:firstLineChars="200"/>
        <w:rPr>
          <w:rFonts w:ascii="宋体" w:hAnsi="宋体"/>
          <w:szCs w:val="21"/>
        </w:rPr>
      </w:pPr>
      <w:r>
        <w:rPr>
          <w:rFonts w:hint="eastAsia" w:ascii="宋体" w:hAnsi="宋体"/>
          <w:szCs w:val="21"/>
        </w:rPr>
        <w:t xml:space="preserve">2.1成交供应商所提供货物的技术规格应与谈判采购文件规定的技术规格以及所附的技术规格响应表相一致。  </w:t>
      </w:r>
    </w:p>
    <w:p w14:paraId="51FF57A1">
      <w:pPr>
        <w:spacing w:line="600" w:lineRule="exact"/>
        <w:rPr>
          <w:rFonts w:ascii="宋体" w:hAnsi="宋体"/>
          <w:b/>
          <w:szCs w:val="21"/>
        </w:rPr>
      </w:pPr>
      <w:r>
        <w:rPr>
          <w:rFonts w:hint="eastAsia" w:ascii="宋体" w:hAnsi="宋体"/>
          <w:b/>
          <w:szCs w:val="21"/>
        </w:rPr>
        <w:t>3、</w:t>
      </w:r>
      <w:r>
        <w:rPr>
          <w:rFonts w:hint="eastAsia" w:ascii="宋体" w:hAnsi="宋体" w:cs="宋体"/>
          <w:b/>
          <w:szCs w:val="21"/>
        </w:rPr>
        <w:t>知识产权</w:t>
      </w:r>
      <w:r>
        <w:rPr>
          <w:rFonts w:hint="eastAsia" w:ascii="宋体" w:hAnsi="宋体"/>
          <w:b/>
          <w:szCs w:val="21"/>
        </w:rPr>
        <w:t xml:space="preserve">   </w:t>
      </w:r>
    </w:p>
    <w:p w14:paraId="13640B58">
      <w:pPr>
        <w:spacing w:line="600" w:lineRule="exact"/>
        <w:ind w:firstLine="420" w:firstLineChars="200"/>
        <w:rPr>
          <w:rFonts w:ascii="宋体" w:hAnsi="宋体"/>
          <w:szCs w:val="21"/>
        </w:rPr>
      </w:pPr>
      <w:r>
        <w:rPr>
          <w:rFonts w:hint="eastAsia" w:ascii="宋体" w:hAnsi="宋体"/>
          <w:szCs w:val="21"/>
        </w:rPr>
        <w:t>3.1成交供应商应保证采购人在使用该货物或其任何一部分时不受第三方提出侵犯其专利权、商标权和工业设计权等知识产权方面的起诉。</w:t>
      </w:r>
    </w:p>
    <w:p w14:paraId="05FE8F34">
      <w:pPr>
        <w:spacing w:line="600" w:lineRule="exact"/>
        <w:rPr>
          <w:rFonts w:ascii="宋体" w:hAnsi="宋体"/>
          <w:b/>
          <w:szCs w:val="21"/>
        </w:rPr>
      </w:pPr>
      <w:r>
        <w:rPr>
          <w:rFonts w:hint="eastAsia" w:ascii="宋体" w:hAnsi="宋体"/>
          <w:b/>
          <w:szCs w:val="21"/>
        </w:rPr>
        <w:t>4、包装要求</w:t>
      </w:r>
    </w:p>
    <w:p w14:paraId="344A9FF2">
      <w:pPr>
        <w:spacing w:line="600" w:lineRule="exact"/>
        <w:ind w:firstLine="420" w:firstLineChars="200"/>
        <w:rPr>
          <w:rFonts w:ascii="宋体" w:hAnsi="宋体"/>
          <w:szCs w:val="21"/>
        </w:rPr>
      </w:pPr>
      <w:r>
        <w:rPr>
          <w:rFonts w:hint="eastAsia" w:ascii="宋体" w:hAnsi="宋体"/>
          <w:szCs w:val="21"/>
        </w:rPr>
        <w:t>4.1除合同另有规定外，成交供应商供应的全部货物均应按标准保护措施进行包装。该包装应适应于远距离运输、防潮、防震、防锈和防野蛮装卸，确保货物安全无损运抵现场。由于包装不善所引起的货物锈蚀、损坏和损失均由成交供应商承担。</w:t>
      </w:r>
    </w:p>
    <w:p w14:paraId="514AABBB">
      <w:pPr>
        <w:spacing w:line="600" w:lineRule="exact"/>
        <w:ind w:firstLine="420" w:firstLineChars="200"/>
        <w:rPr>
          <w:rFonts w:ascii="宋体" w:hAnsi="宋体"/>
          <w:szCs w:val="21"/>
        </w:rPr>
      </w:pPr>
      <w:r>
        <w:rPr>
          <w:rFonts w:hint="eastAsia" w:ascii="宋体" w:hAnsi="宋体"/>
          <w:szCs w:val="21"/>
        </w:rPr>
        <w:t>4.2每件包装箱内应附一份详细装箱单和质量合格证。</w:t>
      </w:r>
    </w:p>
    <w:p w14:paraId="3C8A6624">
      <w:pPr>
        <w:spacing w:line="600" w:lineRule="exact"/>
        <w:rPr>
          <w:rFonts w:ascii="宋体" w:hAnsi="宋体"/>
          <w:b/>
          <w:szCs w:val="21"/>
        </w:rPr>
      </w:pPr>
      <w:r>
        <w:rPr>
          <w:rFonts w:ascii="宋体" w:hAnsi="宋体"/>
          <w:b/>
          <w:szCs w:val="21"/>
        </w:rPr>
        <w:t>5、</w:t>
      </w:r>
      <w:r>
        <w:rPr>
          <w:rFonts w:hint="eastAsia" w:ascii="宋体" w:hAnsi="宋体"/>
          <w:b/>
          <w:szCs w:val="21"/>
        </w:rPr>
        <w:t>装运条件</w:t>
      </w:r>
    </w:p>
    <w:p w14:paraId="28D76A09">
      <w:pPr>
        <w:spacing w:line="600" w:lineRule="exact"/>
        <w:ind w:firstLine="420" w:firstLineChars="200"/>
        <w:rPr>
          <w:rFonts w:ascii="宋体" w:hAnsi="宋体"/>
          <w:szCs w:val="21"/>
        </w:rPr>
      </w:pPr>
      <w:r>
        <w:rPr>
          <w:rFonts w:ascii="宋体" w:hAnsi="宋体"/>
          <w:szCs w:val="21"/>
        </w:rPr>
        <w:t>5.1</w:t>
      </w:r>
      <w:r>
        <w:rPr>
          <w:rFonts w:hint="eastAsia" w:ascii="宋体" w:hAnsi="宋体"/>
          <w:szCs w:val="21"/>
        </w:rPr>
        <w:t>成交供应商负责安排运输，运输费由成交供应商承担。</w:t>
      </w:r>
    </w:p>
    <w:p w14:paraId="6C5AD016">
      <w:pPr>
        <w:spacing w:line="600" w:lineRule="exact"/>
        <w:ind w:firstLine="420" w:firstLineChars="200"/>
        <w:rPr>
          <w:rFonts w:ascii="宋体" w:hAnsi="宋体"/>
          <w:szCs w:val="21"/>
        </w:rPr>
      </w:pPr>
      <w:r>
        <w:rPr>
          <w:rFonts w:ascii="宋体" w:hAnsi="宋体"/>
          <w:szCs w:val="21"/>
        </w:rPr>
        <w:t>5.2</w:t>
      </w:r>
      <w:r>
        <w:rPr>
          <w:rFonts w:hint="eastAsia" w:ascii="宋体" w:hAnsi="宋体"/>
          <w:szCs w:val="21"/>
        </w:rPr>
        <w:t>运输部门出具运单的日期应视为货物交货日期。</w:t>
      </w:r>
    </w:p>
    <w:p w14:paraId="156817FE">
      <w:pPr>
        <w:spacing w:line="600" w:lineRule="exact"/>
        <w:ind w:firstLine="420" w:firstLineChars="200"/>
        <w:rPr>
          <w:rFonts w:ascii="宋体" w:hAnsi="宋体"/>
          <w:szCs w:val="21"/>
        </w:rPr>
      </w:pPr>
      <w:r>
        <w:rPr>
          <w:rFonts w:ascii="宋体" w:hAnsi="宋体"/>
          <w:szCs w:val="21"/>
        </w:rPr>
        <w:t>5.3</w:t>
      </w:r>
      <w:r>
        <w:rPr>
          <w:rFonts w:hint="eastAsia" w:ascii="宋体" w:hAnsi="宋体"/>
          <w:szCs w:val="21"/>
        </w:rPr>
        <w:t>成交供应商装运的货物不应超过合同规定的数量或重量。否则，成交供应商应对超交数量或重量而产生的一切后果负责。</w:t>
      </w:r>
    </w:p>
    <w:p w14:paraId="4F5FA684">
      <w:pPr>
        <w:spacing w:line="600" w:lineRule="exact"/>
        <w:rPr>
          <w:rFonts w:ascii="宋体" w:hAnsi="宋体"/>
          <w:b/>
          <w:szCs w:val="21"/>
        </w:rPr>
      </w:pPr>
      <w:r>
        <w:rPr>
          <w:rFonts w:hint="eastAsia" w:ascii="宋体" w:hAnsi="宋体"/>
          <w:b/>
          <w:szCs w:val="21"/>
        </w:rPr>
        <w:t>6、支付</w:t>
      </w:r>
    </w:p>
    <w:p w14:paraId="2FDC1463">
      <w:pPr>
        <w:spacing w:line="600" w:lineRule="exact"/>
        <w:ind w:firstLine="420" w:firstLineChars="200"/>
        <w:rPr>
          <w:rFonts w:ascii="宋体" w:hAnsi="宋体"/>
          <w:szCs w:val="21"/>
        </w:rPr>
      </w:pPr>
      <w:r>
        <w:rPr>
          <w:rFonts w:hint="eastAsia" w:ascii="宋体" w:hAnsi="宋体"/>
          <w:szCs w:val="21"/>
        </w:rPr>
        <w:t>6</w:t>
      </w:r>
      <w:r>
        <w:rPr>
          <w:rFonts w:ascii="宋体" w:hAnsi="宋体"/>
          <w:szCs w:val="21"/>
        </w:rPr>
        <w:t>.1</w:t>
      </w:r>
      <w:r>
        <w:rPr>
          <w:rFonts w:hint="eastAsia" w:ascii="宋体" w:hAnsi="宋体"/>
          <w:szCs w:val="21"/>
        </w:rPr>
        <w:t>本合同以人民币付款。</w:t>
      </w:r>
    </w:p>
    <w:p w14:paraId="50B92381">
      <w:pPr>
        <w:spacing w:line="600" w:lineRule="exact"/>
        <w:ind w:firstLine="420" w:firstLineChars="200"/>
        <w:rPr>
          <w:rFonts w:ascii="宋体" w:hAnsi="宋体"/>
          <w:szCs w:val="21"/>
        </w:rPr>
      </w:pPr>
      <w:r>
        <w:rPr>
          <w:rFonts w:hint="eastAsia" w:ascii="宋体" w:hAnsi="宋体"/>
          <w:szCs w:val="21"/>
        </w:rPr>
        <w:t>6.2成交供应商应按照双方签订的合同规定交货。交货后成交供应商应向采购人提供下列单据，采购人按合同规定审核后签署验收单：</w:t>
      </w:r>
    </w:p>
    <w:p w14:paraId="78BF7116">
      <w:pPr>
        <w:spacing w:line="600" w:lineRule="exact"/>
        <w:ind w:firstLine="420" w:firstLineChars="200"/>
        <w:rPr>
          <w:rFonts w:ascii="宋体" w:hAnsi="宋体"/>
          <w:szCs w:val="21"/>
        </w:rPr>
      </w:pPr>
      <w:r>
        <w:rPr>
          <w:rFonts w:hint="eastAsia" w:ascii="宋体" w:hAnsi="宋体"/>
          <w:szCs w:val="21"/>
        </w:rPr>
        <w:t>（1）运输部门出具的有关收据；</w:t>
      </w:r>
    </w:p>
    <w:p w14:paraId="14B6ADD5">
      <w:pPr>
        <w:spacing w:line="600" w:lineRule="exact"/>
        <w:ind w:firstLine="420" w:firstLineChars="200"/>
        <w:rPr>
          <w:rFonts w:ascii="宋体" w:hAnsi="宋体"/>
          <w:szCs w:val="21"/>
        </w:rPr>
      </w:pPr>
      <w:r>
        <w:rPr>
          <w:rFonts w:hint="eastAsia" w:ascii="宋体" w:hAnsi="宋体"/>
          <w:szCs w:val="21"/>
        </w:rPr>
        <w:t>（2）发票；</w:t>
      </w:r>
    </w:p>
    <w:p w14:paraId="514B33AE">
      <w:pPr>
        <w:spacing w:line="600" w:lineRule="exact"/>
        <w:ind w:firstLine="420" w:firstLineChars="200"/>
        <w:rPr>
          <w:rFonts w:ascii="宋体" w:hAnsi="宋体"/>
          <w:szCs w:val="21"/>
        </w:rPr>
      </w:pPr>
      <w:r>
        <w:rPr>
          <w:rFonts w:hint="eastAsia" w:ascii="宋体" w:hAnsi="宋体"/>
          <w:szCs w:val="21"/>
        </w:rPr>
        <w:t>（3）制造厂家出具的质量检验证书和数量证明书；</w:t>
      </w:r>
    </w:p>
    <w:p w14:paraId="104BACF3">
      <w:pPr>
        <w:spacing w:line="600" w:lineRule="exact"/>
        <w:ind w:firstLine="420" w:firstLineChars="200"/>
        <w:rPr>
          <w:rFonts w:ascii="宋体" w:hAnsi="宋体"/>
          <w:szCs w:val="21"/>
        </w:rPr>
      </w:pPr>
      <w:r>
        <w:rPr>
          <w:rFonts w:hint="eastAsia" w:ascii="宋体" w:hAnsi="宋体"/>
          <w:szCs w:val="21"/>
        </w:rPr>
        <w:t>（4）装箱单；</w:t>
      </w:r>
    </w:p>
    <w:p w14:paraId="0A382B37">
      <w:pPr>
        <w:spacing w:line="600" w:lineRule="exact"/>
        <w:ind w:firstLine="420" w:firstLineChars="200"/>
        <w:rPr>
          <w:rFonts w:ascii="宋体" w:hAnsi="宋体"/>
          <w:szCs w:val="21"/>
        </w:rPr>
      </w:pPr>
      <w:r>
        <w:rPr>
          <w:rFonts w:hint="eastAsia" w:ascii="宋体" w:hAnsi="宋体"/>
          <w:szCs w:val="21"/>
        </w:rPr>
        <w:t>（5）验收证书。</w:t>
      </w:r>
    </w:p>
    <w:p w14:paraId="66E2D7F3">
      <w:pPr>
        <w:spacing w:line="600" w:lineRule="exact"/>
        <w:ind w:firstLine="420" w:firstLineChars="200"/>
        <w:rPr>
          <w:rFonts w:ascii="宋体" w:hAnsi="宋体" w:cs="Arial"/>
          <w:szCs w:val="21"/>
        </w:rPr>
      </w:pPr>
      <w:r>
        <w:rPr>
          <w:rFonts w:ascii="宋体" w:hAnsi="宋体"/>
          <w:szCs w:val="21"/>
        </w:rPr>
        <w:t>6.3</w:t>
      </w:r>
      <w:r>
        <w:rPr>
          <w:rFonts w:hint="eastAsia" w:ascii="宋体" w:hAnsi="宋体"/>
          <w:szCs w:val="21"/>
        </w:rPr>
        <w:t>在成交供应商按照合同的规定履行服务后，将按照采购文件正文部分</w:t>
      </w:r>
      <w:r>
        <w:rPr>
          <w:rFonts w:hint="eastAsia" w:ascii="宋体" w:hAnsi="宋体"/>
          <w:kern w:val="0"/>
          <w:szCs w:val="21"/>
        </w:rPr>
        <w:t>“合同条款前附表”规定</w:t>
      </w:r>
      <w:r>
        <w:rPr>
          <w:rFonts w:hint="eastAsia" w:ascii="宋体" w:hAnsi="宋体"/>
          <w:szCs w:val="21"/>
        </w:rPr>
        <w:t>的付款方式付款</w:t>
      </w:r>
      <w:r>
        <w:rPr>
          <w:rFonts w:hint="eastAsia" w:ascii="宋体" w:hAnsi="宋体" w:cs="Arial"/>
          <w:szCs w:val="21"/>
        </w:rPr>
        <w:t>。</w:t>
      </w:r>
    </w:p>
    <w:p w14:paraId="07E6A888">
      <w:pPr>
        <w:spacing w:line="600" w:lineRule="exact"/>
        <w:rPr>
          <w:rFonts w:ascii="宋体" w:hAnsi="宋体"/>
          <w:b/>
          <w:szCs w:val="21"/>
        </w:rPr>
      </w:pPr>
      <w:r>
        <w:rPr>
          <w:rFonts w:hint="eastAsia" w:ascii="宋体" w:hAnsi="宋体"/>
          <w:b/>
          <w:szCs w:val="21"/>
        </w:rPr>
        <w:t>7、技术资料</w:t>
      </w:r>
    </w:p>
    <w:p w14:paraId="79EDCA9D">
      <w:pPr>
        <w:spacing w:line="600" w:lineRule="exact"/>
        <w:ind w:firstLine="420" w:firstLineChars="200"/>
        <w:rPr>
          <w:rFonts w:ascii="宋体" w:hAnsi="宋体"/>
          <w:szCs w:val="21"/>
        </w:rPr>
      </w:pPr>
      <w:r>
        <w:rPr>
          <w:rFonts w:ascii="宋体" w:hAnsi="宋体"/>
          <w:szCs w:val="21"/>
        </w:rPr>
        <w:t>7.1</w:t>
      </w:r>
      <w:r>
        <w:rPr>
          <w:rFonts w:hint="eastAsia" w:ascii="宋体" w:hAnsi="宋体"/>
          <w:szCs w:val="21"/>
        </w:rPr>
        <w:t>成交供应商在交货时，应附上每台设备和仪器的中文技术资料一套，如样本、图纸、操作手册、使用指南、维修指南和</w:t>
      </w:r>
      <w:r>
        <w:rPr>
          <w:rFonts w:ascii="宋体" w:hAnsi="宋体"/>
          <w:szCs w:val="21"/>
        </w:rPr>
        <w:t>/</w:t>
      </w:r>
      <w:r>
        <w:rPr>
          <w:rFonts w:hint="eastAsia" w:ascii="宋体" w:hAnsi="宋体"/>
          <w:szCs w:val="21"/>
        </w:rPr>
        <w:t>或服务手册或示意图。</w:t>
      </w:r>
    </w:p>
    <w:p w14:paraId="45DF6F49">
      <w:pPr>
        <w:spacing w:line="600" w:lineRule="exact"/>
        <w:rPr>
          <w:rFonts w:ascii="宋体" w:hAnsi="宋体"/>
          <w:b/>
          <w:szCs w:val="21"/>
        </w:rPr>
      </w:pPr>
      <w:r>
        <w:rPr>
          <w:rFonts w:hint="eastAsia" w:ascii="宋体" w:hAnsi="宋体"/>
          <w:b/>
          <w:szCs w:val="21"/>
        </w:rPr>
        <w:t>8、质量保证</w:t>
      </w:r>
    </w:p>
    <w:p w14:paraId="7562C14F">
      <w:pPr>
        <w:spacing w:line="600" w:lineRule="exact"/>
        <w:ind w:firstLine="420" w:firstLineChars="200"/>
        <w:rPr>
          <w:rFonts w:ascii="宋体" w:hAnsi="宋体"/>
          <w:szCs w:val="21"/>
        </w:rPr>
      </w:pPr>
      <w:r>
        <w:rPr>
          <w:rFonts w:hint="eastAsia" w:ascii="宋体" w:hAnsi="宋体"/>
          <w:szCs w:val="21"/>
        </w:rPr>
        <w:t>8.1成交供应商应保证货物是全新、未使用过的，并完全符合合同规定的质量、规格和性能要求的正品。成交供应商应保证其货物在正确安装、正常使用和保养条件下，在其使用寿命内应具有满意的性能。在货物最终验收后卖方承诺的质量保证期内，成交供应商应对由于设计、工艺或材料的缺陷而发生的任何不足或故障负责，费用由成交供应商负担。</w:t>
      </w:r>
    </w:p>
    <w:p w14:paraId="5E050167">
      <w:pPr>
        <w:spacing w:line="600" w:lineRule="exact"/>
        <w:ind w:firstLine="420" w:firstLineChars="200"/>
        <w:rPr>
          <w:rFonts w:ascii="宋体" w:hAnsi="宋体"/>
          <w:szCs w:val="21"/>
        </w:rPr>
      </w:pPr>
      <w:r>
        <w:rPr>
          <w:rFonts w:hint="eastAsia" w:ascii="宋体" w:hAnsi="宋体"/>
          <w:szCs w:val="21"/>
        </w:rPr>
        <w:t xml:space="preserve">8.2根据当地商检局或有关部门检验结果或者在质量保证期内，如货物的数量、质量或规格与合同不符，或证明货物是有缺陷的，包括潜在的缺陷或使用不符合要求的材料等，采购人应尽快以书面形式向成交供应商提出本保证下的索赔。                    </w:t>
      </w:r>
    </w:p>
    <w:p w14:paraId="42AF3DCC">
      <w:pPr>
        <w:spacing w:line="600" w:lineRule="exact"/>
        <w:ind w:firstLine="420" w:firstLineChars="200"/>
        <w:rPr>
          <w:rFonts w:ascii="宋体" w:hAnsi="宋体"/>
          <w:szCs w:val="21"/>
        </w:rPr>
      </w:pPr>
      <w:r>
        <w:rPr>
          <w:rFonts w:hint="eastAsia" w:ascii="宋体" w:hAnsi="宋体"/>
          <w:szCs w:val="21"/>
        </w:rPr>
        <w:t>8.3免费质保期内，成交人应在接到采购人通知十二小时内到场保修（或），以排除故障，使设备或软件完全恢复正常使用。免费质保期结束后，成交人仍应对该系统提供及时、良好、完整的维护维修服务。设备或软件由于其本身的设计缺陷或设备材料质量问题造成的任何故障或损坏，成交人必须及时维修或更换，一切费用由成交人承担。</w:t>
      </w:r>
    </w:p>
    <w:p w14:paraId="3FA29BBC">
      <w:pPr>
        <w:spacing w:line="600" w:lineRule="exact"/>
        <w:ind w:firstLine="420" w:firstLineChars="200"/>
        <w:rPr>
          <w:rFonts w:ascii="宋体" w:hAnsi="宋体"/>
          <w:szCs w:val="21"/>
        </w:rPr>
      </w:pPr>
      <w:r>
        <w:rPr>
          <w:rFonts w:ascii="宋体" w:hAnsi="宋体"/>
          <w:szCs w:val="21"/>
        </w:rPr>
        <w:t>8.4</w:t>
      </w:r>
      <w:r>
        <w:rPr>
          <w:rFonts w:hint="eastAsia" w:ascii="宋体" w:hAnsi="宋体"/>
          <w:szCs w:val="21"/>
        </w:rPr>
        <w:t>如果成交供应商在收到通知后七天后没有弥补缺陷，采购人可采取必要的补救措施，但风险和费用将由成交供应商承担。</w:t>
      </w:r>
    </w:p>
    <w:p w14:paraId="3C4C6926">
      <w:pPr>
        <w:spacing w:line="600" w:lineRule="exact"/>
        <w:rPr>
          <w:rFonts w:ascii="宋体" w:hAnsi="宋体"/>
          <w:b/>
          <w:szCs w:val="21"/>
        </w:rPr>
      </w:pPr>
      <w:r>
        <w:rPr>
          <w:rFonts w:hint="eastAsia" w:ascii="宋体" w:hAnsi="宋体"/>
          <w:b/>
          <w:szCs w:val="21"/>
        </w:rPr>
        <w:t>9、检验</w:t>
      </w:r>
    </w:p>
    <w:p w14:paraId="3055F30A">
      <w:pPr>
        <w:spacing w:line="600" w:lineRule="exact"/>
        <w:ind w:firstLine="420" w:firstLineChars="200"/>
        <w:rPr>
          <w:rFonts w:ascii="宋体" w:hAnsi="宋体"/>
          <w:szCs w:val="21"/>
        </w:rPr>
      </w:pPr>
      <w:r>
        <w:rPr>
          <w:rFonts w:hint="eastAsia" w:ascii="宋体" w:hAnsi="宋体"/>
          <w:szCs w:val="21"/>
        </w:rPr>
        <w:t>9.1在发货前，成交供应商应对货物的质量、规格、性能、数量和重量等进行准确而全面的检验，并出具一份证明货物符合合同规定的证书。该证书将作为提交付款单据的一部分，但有关质量、规格、性能、数量或重量的检验不应视为最终检验。成交供应商检验的结果和详细要求应在质量证书中加以说明。</w:t>
      </w:r>
    </w:p>
    <w:p w14:paraId="426FDDA8">
      <w:pPr>
        <w:spacing w:line="600" w:lineRule="exact"/>
        <w:ind w:firstLine="420" w:firstLineChars="200"/>
        <w:rPr>
          <w:rFonts w:ascii="宋体" w:hAnsi="宋体"/>
          <w:szCs w:val="21"/>
        </w:rPr>
      </w:pPr>
      <w:r>
        <w:rPr>
          <w:rFonts w:hint="eastAsia" w:ascii="宋体" w:hAnsi="宋体"/>
          <w:szCs w:val="21"/>
        </w:rPr>
        <w:t>9.2如果货物的质量和规格与合同不符，或在第8条规定的质量保证期内证实货物是有缺陷的，包括潜在缺陷或使用不符合要求的材料，采购人应报请当地有关部门进行检验，并有权凭检验证书向成交供应商提出索赔。</w:t>
      </w:r>
    </w:p>
    <w:p w14:paraId="0F57BE73">
      <w:pPr>
        <w:spacing w:line="600" w:lineRule="exact"/>
        <w:rPr>
          <w:rFonts w:ascii="宋体" w:hAnsi="宋体"/>
          <w:b/>
          <w:szCs w:val="21"/>
        </w:rPr>
      </w:pPr>
      <w:r>
        <w:rPr>
          <w:rFonts w:hint="eastAsia" w:ascii="宋体" w:hAnsi="宋体"/>
          <w:b/>
          <w:szCs w:val="21"/>
        </w:rPr>
        <w:t>10、索赔</w:t>
      </w:r>
    </w:p>
    <w:p w14:paraId="0A08EA65">
      <w:pPr>
        <w:spacing w:line="600" w:lineRule="exact"/>
        <w:ind w:firstLine="420" w:firstLineChars="200"/>
        <w:rPr>
          <w:rFonts w:ascii="宋体" w:hAnsi="宋体"/>
          <w:szCs w:val="21"/>
        </w:rPr>
      </w:pPr>
      <w:r>
        <w:rPr>
          <w:rFonts w:ascii="宋体" w:hAnsi="宋体"/>
          <w:szCs w:val="21"/>
        </w:rPr>
        <w:t>10.</w:t>
      </w:r>
      <w:r>
        <w:rPr>
          <w:rFonts w:hint="eastAsia" w:ascii="宋体" w:hAnsi="宋体"/>
          <w:szCs w:val="21"/>
        </w:rPr>
        <w:t>1根据当地有关部门出具的检验证书向成交供应商提出索赔。</w:t>
      </w:r>
    </w:p>
    <w:p w14:paraId="15F69034">
      <w:pPr>
        <w:spacing w:line="600" w:lineRule="exact"/>
        <w:ind w:firstLine="420" w:firstLineChars="200"/>
        <w:rPr>
          <w:rFonts w:ascii="宋体" w:hAnsi="宋体"/>
          <w:szCs w:val="21"/>
        </w:rPr>
      </w:pPr>
      <w:r>
        <w:rPr>
          <w:rFonts w:ascii="宋体" w:hAnsi="宋体"/>
          <w:szCs w:val="21"/>
        </w:rPr>
        <w:t>10.2</w:t>
      </w:r>
      <w:r>
        <w:rPr>
          <w:rFonts w:hint="eastAsia" w:ascii="宋体" w:hAnsi="宋体"/>
          <w:szCs w:val="21"/>
        </w:rPr>
        <w:t>根据合同第</w:t>
      </w:r>
      <w:r>
        <w:rPr>
          <w:rFonts w:ascii="宋体" w:hAnsi="宋体"/>
          <w:szCs w:val="21"/>
        </w:rPr>
        <w:t>8</w:t>
      </w:r>
      <w:r>
        <w:rPr>
          <w:rFonts w:hint="eastAsia" w:ascii="宋体" w:hAnsi="宋体"/>
          <w:szCs w:val="21"/>
        </w:rPr>
        <w:t xml:space="preserve">条和第9条规定的检验期和质量保证期内，如果成交供应商对采购人提出的索赔和差异负有责任，成交供应商应按照采购人同意的下列一种或多种方式解决索赔事宜。  </w:t>
      </w:r>
    </w:p>
    <w:p w14:paraId="48A8C588">
      <w:pPr>
        <w:spacing w:line="600" w:lineRule="exact"/>
        <w:ind w:firstLine="420" w:firstLineChars="200"/>
        <w:rPr>
          <w:rFonts w:ascii="宋体" w:hAnsi="宋体"/>
          <w:szCs w:val="21"/>
        </w:rPr>
      </w:pPr>
      <w:r>
        <w:rPr>
          <w:rFonts w:hint="eastAsia" w:ascii="宋体" w:hAnsi="宋体"/>
          <w:szCs w:val="21"/>
        </w:rPr>
        <w:t>（1）成交供应商同意退货，并用合同中规定的同种货币将货款退还给采购人，并承担由此发生的一切损失和费用，包括利息、银行手续费、运费、保险费、检验费、仓储费、装卸费以及为保护拒收的货物所需的其它必要费用。</w:t>
      </w:r>
    </w:p>
    <w:p w14:paraId="62490A29">
      <w:pPr>
        <w:spacing w:line="600" w:lineRule="exact"/>
        <w:ind w:firstLine="420" w:firstLineChars="200"/>
        <w:rPr>
          <w:rFonts w:ascii="宋体" w:hAnsi="宋体"/>
          <w:szCs w:val="21"/>
        </w:rPr>
      </w:pPr>
      <w:r>
        <w:rPr>
          <w:rFonts w:hint="eastAsia" w:ascii="宋体" w:hAnsi="宋体"/>
          <w:szCs w:val="21"/>
        </w:rPr>
        <w:t>（2）根据货物的低劣程度、损坏程度以及采购人所遭受损失的数额，经买卖双方商定同意降低货物的价格。</w:t>
      </w:r>
    </w:p>
    <w:p w14:paraId="55CA8628">
      <w:pPr>
        <w:spacing w:line="600" w:lineRule="exact"/>
        <w:ind w:firstLine="420" w:firstLineChars="200"/>
        <w:rPr>
          <w:rFonts w:ascii="宋体" w:hAnsi="宋体"/>
          <w:szCs w:val="21"/>
        </w:rPr>
      </w:pPr>
      <w:r>
        <w:rPr>
          <w:rFonts w:hint="eastAsia" w:ascii="宋体" w:hAnsi="宋体"/>
          <w:szCs w:val="21"/>
        </w:rPr>
        <w:t>（3）用符合规定要求的新零件、部件或设备来更换有缺陷的部分，成交供应商应承担一切费用和风险并负担采购人所遭受的一切直接费用。同时，成交供应商应按合同第8条规定，对更换件相应延长质量保证期。</w:t>
      </w:r>
    </w:p>
    <w:p w14:paraId="1582708C">
      <w:pPr>
        <w:spacing w:line="600" w:lineRule="exact"/>
        <w:ind w:firstLine="420" w:firstLineChars="200"/>
        <w:rPr>
          <w:rFonts w:ascii="宋体" w:hAnsi="宋体"/>
          <w:szCs w:val="21"/>
        </w:rPr>
      </w:pPr>
      <w:r>
        <w:rPr>
          <w:rFonts w:ascii="宋体" w:hAnsi="宋体"/>
          <w:szCs w:val="21"/>
        </w:rPr>
        <w:t>10.3</w:t>
      </w:r>
      <w:r>
        <w:rPr>
          <w:rFonts w:hint="eastAsia" w:ascii="宋体" w:hAnsi="宋体"/>
          <w:szCs w:val="21"/>
        </w:rPr>
        <w:t>如果在采购人发出索赔通知后20天内，成交供应商未作答复，上述索赔应视为已被成交供应商接受，如成交供应商未能在采购人提出索赔通知后20天内或采购人同意的更长时间内，按照本合同第10</w:t>
      </w:r>
      <w:r>
        <w:rPr>
          <w:rFonts w:ascii="宋体" w:hAnsi="宋体"/>
          <w:szCs w:val="21"/>
        </w:rPr>
        <w:t xml:space="preserve">.2 </w:t>
      </w:r>
      <w:r>
        <w:rPr>
          <w:rFonts w:hint="eastAsia" w:ascii="宋体" w:hAnsi="宋体"/>
          <w:szCs w:val="21"/>
        </w:rPr>
        <w:t>条规定的任何一种方法解决索赔事宜，采购人将从成交供应商提交的履约保证金中扣除索赔金额。</w:t>
      </w:r>
    </w:p>
    <w:p w14:paraId="43235F2C">
      <w:pPr>
        <w:spacing w:line="600" w:lineRule="exact"/>
        <w:rPr>
          <w:rFonts w:ascii="宋体" w:hAnsi="宋体"/>
          <w:b/>
          <w:szCs w:val="21"/>
        </w:rPr>
      </w:pPr>
      <w:r>
        <w:rPr>
          <w:rFonts w:hint="eastAsia" w:ascii="宋体" w:hAnsi="宋体"/>
          <w:b/>
          <w:szCs w:val="21"/>
        </w:rPr>
        <w:t>11、迟交货</w:t>
      </w:r>
    </w:p>
    <w:p w14:paraId="41E4D943">
      <w:pPr>
        <w:spacing w:line="600" w:lineRule="exact"/>
        <w:ind w:firstLine="420" w:firstLineChars="200"/>
        <w:rPr>
          <w:rFonts w:ascii="宋体" w:hAnsi="宋体"/>
          <w:szCs w:val="21"/>
        </w:rPr>
      </w:pPr>
      <w:r>
        <w:rPr>
          <w:rFonts w:hint="eastAsia" w:ascii="宋体" w:hAnsi="宋体"/>
          <w:szCs w:val="21"/>
        </w:rPr>
        <w:t>11</w:t>
      </w:r>
      <w:r>
        <w:rPr>
          <w:rFonts w:ascii="宋体" w:hAnsi="宋体"/>
          <w:szCs w:val="21"/>
        </w:rPr>
        <w:t>.1</w:t>
      </w:r>
      <w:r>
        <w:rPr>
          <w:rFonts w:hint="eastAsia" w:ascii="宋体" w:hAnsi="宋体"/>
          <w:szCs w:val="21"/>
        </w:rPr>
        <w:t>成交供应商应按照“货物需求一览表”中规定的交货期交货，并交付采购人验收使用。</w:t>
      </w:r>
    </w:p>
    <w:p w14:paraId="1DB045F1">
      <w:pPr>
        <w:spacing w:line="600" w:lineRule="exact"/>
        <w:ind w:firstLine="420" w:firstLineChars="200"/>
        <w:rPr>
          <w:rFonts w:ascii="宋体" w:hAnsi="宋体"/>
          <w:szCs w:val="21"/>
        </w:rPr>
      </w:pPr>
      <w:r>
        <w:rPr>
          <w:rFonts w:hint="eastAsia" w:ascii="宋体" w:hAnsi="宋体"/>
          <w:szCs w:val="21"/>
        </w:rPr>
        <w:t>11.2如果成交供应商拖延交货，将受到以下制裁：没收履约保证金，加收违约金和</w:t>
      </w:r>
      <w:r>
        <w:rPr>
          <w:rFonts w:ascii="宋体" w:hAnsi="宋体"/>
          <w:szCs w:val="21"/>
        </w:rPr>
        <w:t>/</w:t>
      </w:r>
      <w:r>
        <w:rPr>
          <w:rFonts w:hint="eastAsia" w:ascii="宋体" w:hAnsi="宋体"/>
          <w:szCs w:val="21"/>
        </w:rPr>
        <w:t>或终止合同。</w:t>
      </w:r>
    </w:p>
    <w:p w14:paraId="262B303C">
      <w:pPr>
        <w:spacing w:line="600" w:lineRule="exact"/>
        <w:ind w:firstLine="420" w:firstLineChars="200"/>
        <w:rPr>
          <w:rFonts w:ascii="宋体" w:hAnsi="宋体"/>
          <w:szCs w:val="21"/>
        </w:rPr>
      </w:pPr>
      <w:r>
        <w:rPr>
          <w:rFonts w:hint="eastAsia" w:ascii="宋体" w:hAnsi="宋体"/>
          <w:szCs w:val="21"/>
        </w:rPr>
        <w:t>11</w:t>
      </w:r>
      <w:r>
        <w:rPr>
          <w:rFonts w:ascii="宋体" w:hAnsi="宋体"/>
          <w:szCs w:val="21"/>
        </w:rPr>
        <w:t>.3</w:t>
      </w:r>
      <w:r>
        <w:rPr>
          <w:rFonts w:hint="eastAsia" w:ascii="宋体" w:hAnsi="宋体"/>
          <w:szCs w:val="21"/>
        </w:rPr>
        <w:t>在履行合同过程中，如果成交供应商遇到不能按时交货和提供服务的情况，应及时以书面形式将不能按时交货的理由、延误时间通知采购人。采购人在收到成交供应商通知后，应对情况进行分析，决定是否修改合同、酌情延长交货时间或终止合同。</w:t>
      </w:r>
    </w:p>
    <w:p w14:paraId="688CABB1">
      <w:pPr>
        <w:spacing w:line="600" w:lineRule="exact"/>
        <w:rPr>
          <w:rFonts w:ascii="宋体" w:hAnsi="宋体"/>
          <w:b/>
          <w:szCs w:val="21"/>
        </w:rPr>
      </w:pPr>
      <w:r>
        <w:rPr>
          <w:rFonts w:hint="eastAsia" w:ascii="宋体" w:hAnsi="宋体"/>
          <w:b/>
          <w:szCs w:val="21"/>
        </w:rPr>
        <w:t>12、违约条款</w:t>
      </w:r>
    </w:p>
    <w:p w14:paraId="3DA23899">
      <w:pPr>
        <w:spacing w:line="600" w:lineRule="exact"/>
        <w:ind w:firstLine="420" w:firstLineChars="200"/>
        <w:rPr>
          <w:rFonts w:ascii="宋体" w:hAnsi="宋体"/>
          <w:szCs w:val="21"/>
        </w:rPr>
      </w:pPr>
      <w:r>
        <w:rPr>
          <w:rFonts w:ascii="宋体" w:hAnsi="宋体"/>
          <w:szCs w:val="21"/>
        </w:rPr>
        <w:t>12.1</w:t>
      </w:r>
      <w:r>
        <w:rPr>
          <w:rFonts w:hint="eastAsia" w:ascii="宋体" w:hAnsi="宋体"/>
          <w:szCs w:val="21"/>
        </w:rPr>
        <w:t>除合同第13条规定外，如果成交供应商没有按照规定的时间交货和提供服务，采购人将收取违约金。违约金将从货款中扣除，违约金应按每周迟交货物或未提供服务交货价的</w:t>
      </w:r>
      <w:r>
        <w:rPr>
          <w:rFonts w:ascii="宋体" w:hAnsi="宋体"/>
          <w:szCs w:val="21"/>
        </w:rPr>
        <w:t>0.5%</w:t>
      </w:r>
      <w:r>
        <w:rPr>
          <w:rFonts w:hint="eastAsia" w:ascii="宋体" w:hAnsi="宋体"/>
          <w:szCs w:val="21"/>
        </w:rPr>
        <w:t>计收。但违约金的最高限额为迟交货物或提供服务合同价的5%。一周按7天计算，不足7天按一周计算。如果达到最高限额，采购人应考虑终止合同。</w:t>
      </w:r>
    </w:p>
    <w:p w14:paraId="4C111E84">
      <w:pPr>
        <w:spacing w:line="600" w:lineRule="exact"/>
        <w:rPr>
          <w:rFonts w:ascii="宋体" w:hAnsi="宋体"/>
          <w:b/>
          <w:szCs w:val="21"/>
        </w:rPr>
      </w:pPr>
      <w:r>
        <w:rPr>
          <w:rFonts w:hint="eastAsia" w:ascii="宋体" w:hAnsi="宋体"/>
          <w:b/>
          <w:szCs w:val="21"/>
        </w:rPr>
        <w:t>13、不可抗力</w:t>
      </w:r>
    </w:p>
    <w:p w14:paraId="05760490">
      <w:pPr>
        <w:spacing w:line="60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hint="eastAsia" w:ascii="宋体" w:hAnsi="宋体"/>
          <w:szCs w:val="21"/>
        </w:rPr>
        <w:t>不可抗力包括因战争、动乱、空中飞行物坠落或其他非采购人、成交供应商责任造成的爆炸、火灾以及当地气象部门核定的五十年一遇的恶劣天气、地震等。</w:t>
      </w:r>
    </w:p>
    <w:p w14:paraId="02309D16">
      <w:pPr>
        <w:spacing w:line="600" w:lineRule="exact"/>
        <w:ind w:firstLine="420" w:firstLineChars="200"/>
        <w:rPr>
          <w:rFonts w:ascii="宋体" w:hAnsi="宋体"/>
          <w:szCs w:val="21"/>
        </w:rPr>
      </w:pPr>
      <w:r>
        <w:rPr>
          <w:rFonts w:hint="eastAsia" w:ascii="宋体" w:hAnsi="宋体"/>
          <w:szCs w:val="21"/>
        </w:rPr>
        <w:t>13</w:t>
      </w:r>
      <w:r>
        <w:rPr>
          <w:rFonts w:ascii="宋体" w:hAnsi="宋体"/>
          <w:szCs w:val="21"/>
        </w:rPr>
        <w:t>.2</w:t>
      </w:r>
      <w:r>
        <w:rPr>
          <w:rFonts w:hint="eastAsia" w:ascii="宋体" w:hAnsi="宋体"/>
          <w:szCs w:val="21"/>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14:paraId="35F07878">
      <w:pPr>
        <w:spacing w:line="600" w:lineRule="exact"/>
        <w:rPr>
          <w:rFonts w:ascii="宋体" w:hAnsi="宋体"/>
          <w:b/>
          <w:szCs w:val="21"/>
        </w:rPr>
      </w:pPr>
      <w:r>
        <w:rPr>
          <w:rFonts w:hint="eastAsia" w:ascii="宋体" w:hAnsi="宋体"/>
          <w:b/>
          <w:szCs w:val="21"/>
        </w:rPr>
        <w:t>14、税费</w:t>
      </w:r>
    </w:p>
    <w:p w14:paraId="05AFEFA7">
      <w:pPr>
        <w:spacing w:line="600" w:lineRule="exact"/>
        <w:ind w:firstLine="420" w:firstLineChars="200"/>
        <w:rPr>
          <w:rFonts w:ascii="宋体" w:hAnsi="宋体"/>
          <w:szCs w:val="21"/>
        </w:rPr>
      </w:pPr>
      <w:r>
        <w:rPr>
          <w:rFonts w:hint="eastAsia" w:ascii="宋体" w:hAnsi="宋体"/>
          <w:szCs w:val="21"/>
        </w:rPr>
        <w:t>14</w:t>
      </w:r>
      <w:r>
        <w:rPr>
          <w:rFonts w:ascii="宋体" w:hAnsi="宋体"/>
          <w:szCs w:val="21"/>
        </w:rPr>
        <w:t>.1</w:t>
      </w:r>
      <w:r>
        <w:rPr>
          <w:rFonts w:hint="eastAsia" w:ascii="宋体" w:hAnsi="宋体"/>
          <w:szCs w:val="21"/>
        </w:rPr>
        <w:t>中国政府根据现行税法对采购人征收的、与本合同有关的一切税费，均由采购人负担。</w:t>
      </w:r>
    </w:p>
    <w:p w14:paraId="748BC455">
      <w:pPr>
        <w:spacing w:line="600" w:lineRule="exact"/>
        <w:ind w:firstLine="420" w:firstLineChars="200"/>
        <w:rPr>
          <w:rFonts w:ascii="宋体" w:hAnsi="宋体"/>
          <w:szCs w:val="21"/>
        </w:rPr>
      </w:pPr>
      <w:r>
        <w:rPr>
          <w:rFonts w:ascii="宋体" w:hAnsi="宋体"/>
          <w:szCs w:val="21"/>
        </w:rPr>
        <w:t>14.2</w:t>
      </w:r>
      <w:r>
        <w:rPr>
          <w:rFonts w:hint="eastAsia" w:ascii="宋体" w:hAnsi="宋体"/>
          <w:szCs w:val="21"/>
        </w:rPr>
        <w:t>中国政府根据现行税法对成交供应商征收的、与本合同有关的一切税费，均由成交供应商负担。</w:t>
      </w:r>
    </w:p>
    <w:p w14:paraId="50B57C47">
      <w:pPr>
        <w:spacing w:line="600" w:lineRule="exact"/>
        <w:rPr>
          <w:rFonts w:ascii="宋体" w:hAnsi="宋体"/>
          <w:b/>
          <w:szCs w:val="21"/>
        </w:rPr>
      </w:pPr>
      <w:r>
        <w:rPr>
          <w:rFonts w:hint="eastAsia" w:ascii="宋体" w:hAnsi="宋体"/>
          <w:b/>
          <w:szCs w:val="21"/>
        </w:rPr>
        <w:t>15、履约保证金</w:t>
      </w:r>
    </w:p>
    <w:p w14:paraId="4C4DFB5C">
      <w:pPr>
        <w:spacing w:line="600" w:lineRule="exact"/>
        <w:ind w:firstLine="336" w:firstLineChars="160"/>
        <w:rPr>
          <w:rFonts w:ascii="宋体" w:hAnsi="宋体"/>
          <w:szCs w:val="21"/>
        </w:rPr>
      </w:pPr>
      <w:r>
        <w:rPr>
          <w:rFonts w:ascii="宋体" w:hAnsi="宋体"/>
          <w:szCs w:val="21"/>
        </w:rPr>
        <w:t>15.1</w:t>
      </w:r>
      <w:r>
        <w:rPr>
          <w:rFonts w:hint="eastAsia" w:ascii="宋体" w:hAnsi="宋体"/>
          <w:szCs w:val="21"/>
        </w:rPr>
        <w:t>成交供应商应在签订合同前向采购人缴纳2.5%的履约保证金（或等额金融机构、担保机构出具的保函）。</w:t>
      </w:r>
    </w:p>
    <w:p w14:paraId="79BB7D64">
      <w:pPr>
        <w:spacing w:line="600" w:lineRule="exact"/>
        <w:ind w:firstLine="180" w:firstLineChars="60"/>
        <w:rPr>
          <w:rFonts w:ascii="宋体" w:hAnsi="宋体"/>
          <w:szCs w:val="21"/>
        </w:rPr>
      </w:pPr>
      <w:r>
        <w:rPr>
          <w:rFonts w:hint="eastAsia" w:ascii="宋体" w:hAnsi="宋体"/>
          <w:sz w:val="30"/>
          <w:szCs w:val="30"/>
        </w:rPr>
        <w:t xml:space="preserve">  </w:t>
      </w:r>
      <w:r>
        <w:rPr>
          <w:rFonts w:hint="eastAsia" w:ascii="宋体" w:hAnsi="宋体"/>
          <w:szCs w:val="21"/>
        </w:rPr>
        <w:t>15</w:t>
      </w:r>
      <w:r>
        <w:rPr>
          <w:rFonts w:ascii="宋体" w:hAnsi="宋体"/>
          <w:szCs w:val="21"/>
        </w:rPr>
        <w:t>.2</w:t>
      </w:r>
      <w:r>
        <w:rPr>
          <w:rFonts w:hint="eastAsia" w:ascii="宋体" w:hAnsi="宋体"/>
          <w:szCs w:val="21"/>
        </w:rPr>
        <w:t>如成交供应商未能履行其合同规定的义务，采购人有权从履约保证金中取得补偿。</w:t>
      </w:r>
    </w:p>
    <w:p w14:paraId="5CA758B1">
      <w:pPr>
        <w:spacing w:line="600" w:lineRule="exact"/>
        <w:rPr>
          <w:rFonts w:ascii="宋体" w:hAnsi="宋体"/>
          <w:b/>
          <w:szCs w:val="21"/>
        </w:rPr>
      </w:pPr>
      <w:r>
        <w:rPr>
          <w:rFonts w:hint="eastAsia" w:ascii="宋体" w:hAnsi="宋体"/>
          <w:b/>
          <w:szCs w:val="21"/>
        </w:rPr>
        <w:t>16、仲裁</w:t>
      </w:r>
    </w:p>
    <w:p w14:paraId="3FB53A5C">
      <w:pPr>
        <w:spacing w:line="6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ascii="宋体" w:hAnsi="宋体"/>
          <w:szCs w:val="21"/>
        </w:rPr>
        <w:t>.1</w:t>
      </w:r>
      <w:r>
        <w:rPr>
          <w:rFonts w:hint="eastAsia" w:ascii="宋体" w:hAnsi="宋体"/>
          <w:szCs w:val="21"/>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宋体" w:hAnsi="宋体"/>
          <w:szCs w:val="21"/>
          <w:u w:val="single"/>
        </w:rPr>
        <w:t xml:space="preserve">   宿州  </w:t>
      </w:r>
      <w:r>
        <w:rPr>
          <w:rFonts w:hint="eastAsia" w:ascii="宋体" w:hAnsi="宋体"/>
          <w:szCs w:val="21"/>
        </w:rPr>
        <w:t>仲裁委员会提交仲裁。</w:t>
      </w:r>
    </w:p>
    <w:p w14:paraId="7260082C">
      <w:pPr>
        <w:spacing w:line="6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2在仲裁期间，合同应继续履行。</w:t>
      </w:r>
    </w:p>
    <w:p w14:paraId="18711B0E">
      <w:pPr>
        <w:spacing w:line="600" w:lineRule="exact"/>
        <w:rPr>
          <w:rFonts w:ascii="宋体" w:hAnsi="宋体"/>
          <w:b/>
          <w:szCs w:val="21"/>
        </w:rPr>
      </w:pPr>
      <w:r>
        <w:rPr>
          <w:rFonts w:hint="eastAsia" w:ascii="宋体" w:hAnsi="宋体"/>
          <w:b/>
          <w:szCs w:val="21"/>
        </w:rPr>
        <w:t>17、违约终止合同</w:t>
      </w:r>
    </w:p>
    <w:p w14:paraId="64A324F9">
      <w:pPr>
        <w:spacing w:line="600" w:lineRule="exact"/>
        <w:ind w:firstLine="420" w:firstLineChars="200"/>
        <w:rPr>
          <w:rFonts w:ascii="宋体" w:hAnsi="宋体"/>
          <w:szCs w:val="21"/>
        </w:rPr>
      </w:pPr>
      <w:r>
        <w:rPr>
          <w:rFonts w:hint="eastAsia" w:ascii="宋体" w:hAnsi="宋体"/>
          <w:szCs w:val="21"/>
        </w:rPr>
        <w:t>17</w:t>
      </w:r>
      <w:r>
        <w:rPr>
          <w:rFonts w:ascii="宋体" w:hAnsi="宋体"/>
          <w:szCs w:val="21"/>
        </w:rPr>
        <w:t>.1</w:t>
      </w:r>
      <w:r>
        <w:rPr>
          <w:rFonts w:hint="eastAsia" w:ascii="宋体" w:hAnsi="宋体"/>
          <w:szCs w:val="21"/>
        </w:rPr>
        <w:t>在采购人对成交供应商违约而采取的任何补救措施不受影响的情况下，采购人可向成交供应商发出终止部分或全部合同的书面通知书。</w:t>
      </w:r>
    </w:p>
    <w:p w14:paraId="3C37BEA3">
      <w:pPr>
        <w:spacing w:line="600" w:lineRule="exact"/>
        <w:ind w:firstLine="420" w:firstLineChars="200"/>
        <w:rPr>
          <w:rFonts w:ascii="宋体" w:hAnsi="宋体"/>
          <w:szCs w:val="21"/>
        </w:rPr>
      </w:pPr>
      <w:r>
        <w:rPr>
          <w:rFonts w:hint="eastAsia" w:ascii="宋体" w:hAnsi="宋体"/>
          <w:szCs w:val="21"/>
        </w:rPr>
        <w:t>（1）如果成交供应商未能按合同规定的期限或采购人同意延长的限期内提供部分或全部货物</w:t>
      </w:r>
      <w:r>
        <w:rPr>
          <w:rFonts w:ascii="宋体" w:hAnsi="宋体"/>
          <w:szCs w:val="21"/>
        </w:rPr>
        <w:t>;</w:t>
      </w:r>
    </w:p>
    <w:p w14:paraId="5784AF2A">
      <w:pPr>
        <w:spacing w:line="600" w:lineRule="exact"/>
        <w:ind w:firstLine="420" w:firstLineChars="200"/>
        <w:rPr>
          <w:rFonts w:ascii="宋体" w:hAnsi="宋体"/>
          <w:szCs w:val="21"/>
        </w:rPr>
      </w:pPr>
      <w:r>
        <w:rPr>
          <w:rFonts w:hint="eastAsia" w:ascii="宋体" w:hAnsi="宋体"/>
          <w:szCs w:val="21"/>
        </w:rPr>
        <w:t>（2）成交供应商在收到采购人发出的违约通知后20天内，或经采购人书面认可延长的时间内未能纠正其过失</w:t>
      </w:r>
      <w:r>
        <w:rPr>
          <w:rFonts w:ascii="宋体" w:hAnsi="宋体"/>
          <w:szCs w:val="21"/>
        </w:rPr>
        <w:t>;</w:t>
      </w:r>
    </w:p>
    <w:p w14:paraId="62EF57FC">
      <w:pPr>
        <w:spacing w:line="600" w:lineRule="exact"/>
        <w:ind w:firstLine="420" w:firstLineChars="200"/>
        <w:rPr>
          <w:rFonts w:ascii="宋体" w:hAnsi="宋体"/>
          <w:szCs w:val="21"/>
        </w:rPr>
      </w:pPr>
      <w:r>
        <w:rPr>
          <w:rFonts w:hint="eastAsia" w:ascii="宋体" w:hAnsi="宋体"/>
          <w:szCs w:val="21"/>
        </w:rPr>
        <w:t>（3）如果成交供应商未能履行合同规定的其他义务。</w:t>
      </w:r>
    </w:p>
    <w:p w14:paraId="6EE4BDFB">
      <w:pPr>
        <w:spacing w:line="600" w:lineRule="exact"/>
        <w:ind w:firstLine="420" w:firstLineChars="200"/>
        <w:rPr>
          <w:rFonts w:ascii="宋体" w:hAnsi="宋体"/>
          <w:szCs w:val="21"/>
        </w:rPr>
      </w:pPr>
      <w:r>
        <w:rPr>
          <w:rFonts w:hint="eastAsia" w:ascii="宋体" w:hAnsi="宋体"/>
          <w:szCs w:val="21"/>
        </w:rPr>
        <w:t>17</w:t>
      </w:r>
      <w:r>
        <w:rPr>
          <w:rFonts w:ascii="宋体" w:hAnsi="宋体"/>
          <w:szCs w:val="21"/>
        </w:rPr>
        <w:t>.2</w:t>
      </w:r>
      <w:r>
        <w:rPr>
          <w:rFonts w:hint="eastAsia" w:ascii="宋体" w:hAnsi="宋体"/>
          <w:szCs w:val="21"/>
        </w:rPr>
        <w:t>在采购人根据上述第17</w:t>
      </w:r>
      <w:r>
        <w:rPr>
          <w:rFonts w:ascii="宋体" w:hAnsi="宋体"/>
          <w:szCs w:val="21"/>
        </w:rPr>
        <w:t>.1</w:t>
      </w:r>
      <w:r>
        <w:rPr>
          <w:rFonts w:hint="eastAsia" w:ascii="宋体" w:hAnsi="宋体"/>
          <w:szCs w:val="21"/>
        </w:rPr>
        <w:t>条规定，终止了全部或部分合同后，采购人可以依其认为适当的条件和方法购买类似未交的货物，成交供应商应对采购人购买类似货物所超出的费用部分负责，并继续执行合同中未终止部分。</w:t>
      </w:r>
    </w:p>
    <w:p w14:paraId="02FCA153">
      <w:pPr>
        <w:spacing w:line="600" w:lineRule="exact"/>
        <w:rPr>
          <w:rFonts w:ascii="宋体" w:hAnsi="宋体"/>
          <w:b/>
          <w:szCs w:val="21"/>
        </w:rPr>
      </w:pPr>
      <w:r>
        <w:rPr>
          <w:rFonts w:hint="eastAsia" w:ascii="宋体" w:hAnsi="宋体"/>
          <w:b/>
          <w:szCs w:val="21"/>
        </w:rPr>
        <w:t>18、破产终止合同</w:t>
      </w:r>
    </w:p>
    <w:p w14:paraId="154F77C6">
      <w:pPr>
        <w:spacing w:line="600" w:lineRule="exact"/>
        <w:ind w:firstLine="420" w:firstLineChars="200"/>
        <w:rPr>
          <w:rFonts w:ascii="宋体" w:hAnsi="宋体"/>
          <w:szCs w:val="21"/>
        </w:rPr>
      </w:pPr>
      <w:r>
        <w:rPr>
          <w:rFonts w:hint="eastAsia" w:ascii="宋体" w:hAnsi="宋体"/>
          <w:szCs w:val="21"/>
        </w:rPr>
        <w:t>18</w:t>
      </w:r>
      <w:r>
        <w:rPr>
          <w:rFonts w:ascii="宋体" w:hAnsi="宋体"/>
          <w:szCs w:val="21"/>
        </w:rPr>
        <w:t>.1</w:t>
      </w:r>
      <w:r>
        <w:rPr>
          <w:rFonts w:hint="eastAsia" w:ascii="宋体" w:hAnsi="宋体"/>
          <w:szCs w:val="21"/>
        </w:rPr>
        <w:t>如果成交供应商破产或无清偿能力时，采购人可在任何时候以书面形式通知成交供应商终止合同，终止该合同将不损害或影响采购人已经采取或将要采取的补救措施的权利。</w:t>
      </w:r>
    </w:p>
    <w:p w14:paraId="34B8814D">
      <w:pPr>
        <w:spacing w:line="600" w:lineRule="exact"/>
        <w:rPr>
          <w:rFonts w:ascii="宋体" w:hAnsi="宋体"/>
          <w:b/>
          <w:szCs w:val="21"/>
        </w:rPr>
      </w:pPr>
      <w:r>
        <w:rPr>
          <w:rFonts w:hint="eastAsia" w:ascii="宋体" w:hAnsi="宋体"/>
          <w:b/>
          <w:szCs w:val="21"/>
        </w:rPr>
        <w:t>19、转让</w:t>
      </w:r>
    </w:p>
    <w:p w14:paraId="60086E84">
      <w:pPr>
        <w:spacing w:line="600" w:lineRule="exact"/>
        <w:ind w:firstLine="420" w:firstLineChars="200"/>
        <w:rPr>
          <w:rFonts w:ascii="宋体" w:hAnsi="宋体"/>
          <w:szCs w:val="21"/>
        </w:rPr>
      </w:pPr>
      <w:r>
        <w:rPr>
          <w:rFonts w:hint="eastAsia" w:ascii="宋体" w:hAnsi="宋体"/>
          <w:szCs w:val="21"/>
        </w:rPr>
        <w:t>19</w:t>
      </w:r>
      <w:r>
        <w:rPr>
          <w:rFonts w:ascii="宋体" w:hAnsi="宋体"/>
          <w:szCs w:val="21"/>
        </w:rPr>
        <w:t>.1</w:t>
      </w:r>
      <w:r>
        <w:rPr>
          <w:rFonts w:hint="eastAsia" w:ascii="宋体" w:hAnsi="宋体"/>
          <w:szCs w:val="21"/>
        </w:rPr>
        <w:t>除采购人事先书面同意外，成交供应商不得部分转让或全部转让其应履行的合同义务。</w:t>
      </w:r>
    </w:p>
    <w:p w14:paraId="7E2F98E8">
      <w:pPr>
        <w:spacing w:line="600" w:lineRule="exact"/>
        <w:rPr>
          <w:rFonts w:ascii="宋体" w:hAnsi="宋体"/>
          <w:b/>
          <w:szCs w:val="21"/>
        </w:rPr>
      </w:pPr>
      <w:r>
        <w:rPr>
          <w:rFonts w:hint="eastAsia" w:ascii="宋体" w:hAnsi="宋体"/>
          <w:b/>
          <w:szCs w:val="21"/>
        </w:rPr>
        <w:t>20、验收</w:t>
      </w:r>
    </w:p>
    <w:p w14:paraId="5EF0D777">
      <w:pPr>
        <w:spacing w:line="600" w:lineRule="exact"/>
        <w:ind w:firstLine="420" w:firstLineChars="200"/>
        <w:rPr>
          <w:rFonts w:ascii="宋体" w:hAnsi="宋体"/>
          <w:szCs w:val="21"/>
        </w:rPr>
      </w:pPr>
      <w:r>
        <w:rPr>
          <w:rFonts w:hint="eastAsia" w:ascii="宋体" w:hAnsi="宋体"/>
          <w:szCs w:val="21"/>
        </w:rPr>
        <w:t>20.1采购人依法组织履约验收工作。采购人应当根据采购项目的具体情况,自行组织项目验收或者委托采购代理机构验收。采购人委托采购代理机构进行履约验收的,应当对验收结果进行书面确认。 </w:t>
      </w:r>
    </w:p>
    <w:p w14:paraId="2484FE1B">
      <w:pPr>
        <w:spacing w:line="600" w:lineRule="exact"/>
        <w:ind w:firstLine="420" w:firstLineChars="200"/>
        <w:rPr>
          <w:rFonts w:ascii="宋体" w:hAnsi="宋体"/>
          <w:sz w:val="30"/>
          <w:szCs w:val="30"/>
        </w:rPr>
      </w:pPr>
      <w:r>
        <w:rPr>
          <w:rFonts w:hint="eastAsia" w:ascii="宋体" w:hAnsi="宋体"/>
          <w:szCs w:val="21"/>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sz w:val="30"/>
          <w:szCs w:val="30"/>
        </w:rPr>
        <w:t>。 </w:t>
      </w:r>
    </w:p>
    <w:p w14:paraId="71E3C013">
      <w:pPr>
        <w:spacing w:line="600" w:lineRule="exact"/>
        <w:ind w:firstLine="420" w:firstLineChars="200"/>
        <w:rPr>
          <w:rFonts w:ascii="宋体" w:hAnsi="宋体"/>
          <w:szCs w:val="21"/>
        </w:rPr>
      </w:pPr>
      <w:r>
        <w:rPr>
          <w:rFonts w:hint="eastAsia" w:ascii="宋体" w:hAnsi="宋体"/>
          <w:szCs w:val="21"/>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1EB5EA8E">
      <w:pPr>
        <w:spacing w:line="600" w:lineRule="exact"/>
        <w:ind w:firstLine="420" w:firstLineChars="200"/>
        <w:rPr>
          <w:rFonts w:ascii="宋体" w:hAnsi="宋体"/>
          <w:szCs w:val="21"/>
        </w:rPr>
      </w:pPr>
      <w:r>
        <w:rPr>
          <w:rFonts w:hint="eastAsia" w:ascii="宋体" w:hAnsi="宋体"/>
          <w:szCs w:val="21"/>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65AC5AFE">
      <w:pPr>
        <w:spacing w:line="600" w:lineRule="exact"/>
        <w:ind w:firstLine="420" w:firstLineChars="200"/>
        <w:rPr>
          <w:rFonts w:ascii="宋体" w:hAnsi="宋体"/>
          <w:szCs w:val="21"/>
        </w:rPr>
      </w:pPr>
      <w:r>
        <w:rPr>
          <w:rFonts w:hint="eastAsia" w:ascii="宋体" w:hAnsi="宋体"/>
          <w:szCs w:val="21"/>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14:paraId="072F0F3C">
      <w:pPr>
        <w:spacing w:line="600" w:lineRule="exact"/>
        <w:rPr>
          <w:rFonts w:ascii="宋体" w:hAnsi="宋体"/>
          <w:b/>
          <w:szCs w:val="21"/>
        </w:rPr>
      </w:pPr>
      <w:r>
        <w:rPr>
          <w:rFonts w:ascii="宋体" w:hAnsi="宋体"/>
          <w:b/>
          <w:szCs w:val="21"/>
        </w:rPr>
        <w:t>2</w:t>
      </w:r>
      <w:r>
        <w:rPr>
          <w:rFonts w:hint="eastAsia" w:ascii="宋体" w:hAnsi="宋体"/>
          <w:b/>
          <w:szCs w:val="21"/>
        </w:rPr>
        <w:t>1、合同生效及其它</w:t>
      </w:r>
    </w:p>
    <w:p w14:paraId="63807C36">
      <w:pPr>
        <w:spacing w:line="600" w:lineRule="exact"/>
        <w:ind w:firstLine="420" w:firstLineChars="200"/>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合同应在买卖双方和采购代理机构、交易中心签字、盖章，并在成交供应商交纳履约保证金后即开始生效。</w:t>
      </w:r>
    </w:p>
    <w:p w14:paraId="190E862A">
      <w:pPr>
        <w:spacing w:line="600" w:lineRule="exact"/>
        <w:ind w:firstLine="420" w:firstLineChars="200"/>
        <w:rPr>
          <w:rFonts w:ascii="宋体" w:hAnsi="宋体"/>
          <w:szCs w:val="21"/>
        </w:rPr>
      </w:pPr>
      <w:r>
        <w:rPr>
          <w:rFonts w:hint="eastAsia" w:ascii="宋体" w:hAnsi="宋体"/>
          <w:szCs w:val="21"/>
        </w:rPr>
        <w:t xml:space="preserve">21.2本合同一式四份，以中文书就，采购人、成交供应商、采购代理机构各执一份，送政府采购管理机构留存一份。        </w:t>
      </w:r>
    </w:p>
    <w:p w14:paraId="0A88C6C3">
      <w:pPr>
        <w:spacing w:line="600" w:lineRule="exact"/>
        <w:ind w:firstLine="420" w:firstLineChars="200"/>
        <w:rPr>
          <w:rFonts w:ascii="宋体" w:hAnsi="宋体"/>
          <w:szCs w:val="21"/>
        </w:rPr>
      </w:pPr>
      <w:r>
        <w:rPr>
          <w:rFonts w:ascii="宋体" w:hAnsi="宋体"/>
          <w:szCs w:val="21"/>
        </w:rPr>
        <w:t>2</w:t>
      </w:r>
      <w:r>
        <w:rPr>
          <w:rFonts w:hint="eastAsia" w:ascii="宋体" w:hAnsi="宋体"/>
          <w:szCs w:val="21"/>
        </w:rPr>
        <w:t>1.3如需修改或补充合同内容，应经双方协商签署书面修改或补充协议。该协议将作为本合同不可分割的一部分。</w:t>
      </w:r>
    </w:p>
    <w:p w14:paraId="02871E51">
      <w:pPr>
        <w:spacing w:line="600" w:lineRule="exact"/>
        <w:ind w:left="1050" w:firstLine="198"/>
        <w:jc w:val="center"/>
        <w:rPr>
          <w:rFonts w:ascii="宋体" w:hAnsi="宋体"/>
          <w:sz w:val="30"/>
          <w:szCs w:val="30"/>
        </w:rPr>
      </w:pPr>
    </w:p>
    <w:p w14:paraId="3745F685">
      <w:pPr>
        <w:spacing w:line="600" w:lineRule="exact"/>
        <w:ind w:left="1050" w:firstLine="198"/>
        <w:jc w:val="center"/>
        <w:rPr>
          <w:rFonts w:ascii="宋体" w:hAnsi="宋体"/>
          <w:sz w:val="30"/>
          <w:szCs w:val="30"/>
        </w:rPr>
      </w:pPr>
    </w:p>
    <w:p w14:paraId="42CAB22B">
      <w:pPr>
        <w:spacing w:line="600" w:lineRule="exact"/>
        <w:ind w:left="643"/>
        <w:jc w:val="center"/>
        <w:rPr>
          <w:rFonts w:ascii="宋体" w:hAnsi="宋体"/>
          <w:b/>
          <w:sz w:val="32"/>
          <w:szCs w:val="32"/>
        </w:rPr>
      </w:pPr>
    </w:p>
    <w:p w14:paraId="2D68F062">
      <w:pPr>
        <w:pStyle w:val="20"/>
        <w:ind w:firstLine="643"/>
        <w:rPr>
          <w:rFonts w:ascii="宋体" w:hAnsi="宋体"/>
          <w:b/>
          <w:szCs w:val="32"/>
        </w:rPr>
      </w:pPr>
    </w:p>
    <w:p w14:paraId="1C9D4688">
      <w:pPr>
        <w:pStyle w:val="20"/>
        <w:ind w:firstLine="643"/>
        <w:rPr>
          <w:rFonts w:ascii="宋体" w:hAnsi="宋体"/>
          <w:b/>
          <w:szCs w:val="32"/>
        </w:rPr>
      </w:pPr>
    </w:p>
    <w:p w14:paraId="33469A56">
      <w:pPr>
        <w:pStyle w:val="20"/>
        <w:ind w:firstLine="643"/>
        <w:rPr>
          <w:rFonts w:ascii="宋体" w:hAnsi="宋体"/>
          <w:b/>
          <w:szCs w:val="32"/>
        </w:rPr>
      </w:pPr>
    </w:p>
    <w:p w14:paraId="203DA758">
      <w:pPr>
        <w:pStyle w:val="20"/>
        <w:ind w:firstLine="643"/>
        <w:rPr>
          <w:rFonts w:ascii="宋体" w:hAnsi="宋体"/>
          <w:b/>
          <w:szCs w:val="32"/>
        </w:rPr>
      </w:pPr>
    </w:p>
    <w:p w14:paraId="5C379725">
      <w:pPr>
        <w:pStyle w:val="20"/>
        <w:ind w:firstLine="643"/>
        <w:rPr>
          <w:rFonts w:ascii="宋体" w:hAnsi="宋体"/>
          <w:b/>
          <w:szCs w:val="32"/>
        </w:rPr>
      </w:pPr>
    </w:p>
    <w:p w14:paraId="012A3F68">
      <w:pPr>
        <w:pStyle w:val="20"/>
        <w:ind w:firstLine="643"/>
        <w:rPr>
          <w:rFonts w:ascii="宋体" w:hAnsi="宋体"/>
          <w:b/>
          <w:szCs w:val="32"/>
        </w:rPr>
      </w:pPr>
    </w:p>
    <w:p w14:paraId="04803FA9">
      <w:pPr>
        <w:pStyle w:val="20"/>
        <w:ind w:firstLine="643"/>
        <w:rPr>
          <w:rFonts w:ascii="宋体" w:hAnsi="宋体"/>
          <w:b/>
          <w:szCs w:val="32"/>
        </w:rPr>
      </w:pPr>
    </w:p>
    <w:p w14:paraId="280A0087">
      <w:pPr>
        <w:spacing w:line="600" w:lineRule="exact"/>
        <w:ind w:left="643"/>
        <w:jc w:val="center"/>
        <w:outlineLvl w:val="2"/>
        <w:rPr>
          <w:rFonts w:ascii="宋体" w:hAnsi="宋体"/>
          <w:b/>
          <w:sz w:val="32"/>
          <w:szCs w:val="32"/>
        </w:rPr>
      </w:pPr>
      <w:bookmarkStart w:id="210" w:name="_Toc496200332"/>
      <w:bookmarkStart w:id="211" w:name="_Toc1958"/>
      <w:bookmarkStart w:id="212" w:name="_Toc10982"/>
      <w:bookmarkStart w:id="213" w:name="_Toc272141468"/>
      <w:bookmarkStart w:id="214" w:name="_Toc10134"/>
      <w:bookmarkStart w:id="215" w:name="_Toc289237819"/>
      <w:bookmarkStart w:id="216" w:name="_Toc5725"/>
      <w:bookmarkStart w:id="217" w:name="_Toc496200444"/>
      <w:bookmarkStart w:id="218" w:name="_Toc499052467"/>
      <w:bookmarkStart w:id="219" w:name="_Toc494280277"/>
      <w:bookmarkStart w:id="220" w:name="_Toc6872"/>
      <w:r>
        <w:rPr>
          <w:rFonts w:hint="eastAsia" w:ascii="宋体" w:hAnsi="宋体"/>
          <w:b/>
          <w:sz w:val="32"/>
          <w:szCs w:val="32"/>
        </w:rPr>
        <w:t>三、合同格式</w:t>
      </w:r>
      <w:bookmarkEnd w:id="210"/>
      <w:bookmarkEnd w:id="211"/>
      <w:bookmarkEnd w:id="212"/>
      <w:bookmarkEnd w:id="213"/>
      <w:bookmarkEnd w:id="214"/>
      <w:bookmarkEnd w:id="215"/>
      <w:bookmarkEnd w:id="216"/>
      <w:bookmarkEnd w:id="217"/>
      <w:bookmarkEnd w:id="218"/>
      <w:bookmarkEnd w:id="219"/>
      <w:bookmarkEnd w:id="220"/>
    </w:p>
    <w:p w14:paraId="04A6073C">
      <w:pPr>
        <w:spacing w:line="600" w:lineRule="exact"/>
        <w:rPr>
          <w:rFonts w:ascii="宋体" w:hAnsi="宋体"/>
          <w:szCs w:val="21"/>
        </w:rPr>
      </w:pPr>
      <w:r>
        <w:rPr>
          <w:rFonts w:hint="eastAsia" w:ascii="宋体" w:hAnsi="宋体"/>
          <w:szCs w:val="21"/>
        </w:rPr>
        <w:t xml:space="preserve">采  购  人（甲方）： </w:t>
      </w:r>
      <w:r>
        <w:rPr>
          <w:rFonts w:hint="eastAsia" w:ascii="宋体" w:hAnsi="宋体"/>
          <w:szCs w:val="21"/>
          <w:u w:val="single"/>
        </w:rPr>
        <w:t xml:space="preserve"> 宿州职业技术学院     </w:t>
      </w:r>
      <w:r>
        <w:rPr>
          <w:rFonts w:hint="eastAsia" w:ascii="宋体" w:hAnsi="宋体"/>
          <w:szCs w:val="21"/>
        </w:rPr>
        <w:t xml:space="preserve"> </w:t>
      </w:r>
    </w:p>
    <w:p w14:paraId="331BFDA0">
      <w:pPr>
        <w:spacing w:line="600" w:lineRule="exact"/>
        <w:ind w:left="840" w:hanging="840" w:hangingChars="400"/>
        <w:rPr>
          <w:rFonts w:ascii="宋体" w:hAnsi="宋体"/>
          <w:szCs w:val="21"/>
        </w:rPr>
      </w:pPr>
      <w:r>
        <w:rPr>
          <w:rFonts w:hint="eastAsia" w:ascii="宋体" w:hAnsi="宋体"/>
          <w:szCs w:val="21"/>
        </w:rPr>
        <w:t xml:space="preserve">成交供应商（乙方）： </w:t>
      </w:r>
      <w:r>
        <w:rPr>
          <w:rFonts w:hint="eastAsia" w:ascii="宋体" w:hAnsi="宋体"/>
          <w:szCs w:val="21"/>
          <w:u w:val="single"/>
        </w:rPr>
        <w:t xml:space="preserve">                                        </w:t>
      </w:r>
      <w:r>
        <w:rPr>
          <w:rFonts w:hint="eastAsia" w:ascii="宋体" w:hAnsi="宋体"/>
          <w:szCs w:val="21"/>
        </w:rPr>
        <w:t xml:space="preserve"> </w:t>
      </w:r>
    </w:p>
    <w:p w14:paraId="50B36FFC">
      <w:pPr>
        <w:spacing w:line="600" w:lineRule="exact"/>
        <w:ind w:left="840" w:hanging="840" w:hangingChars="400"/>
        <w:rPr>
          <w:rFonts w:ascii="宋体" w:hAnsi="宋体"/>
          <w:szCs w:val="21"/>
          <w:u w:val="single"/>
        </w:rPr>
      </w:pPr>
      <w:r>
        <w:rPr>
          <w:rFonts w:hint="eastAsia" w:ascii="宋体" w:hAnsi="宋体"/>
          <w:szCs w:val="21"/>
        </w:rPr>
        <w:t>采购代理机构：</w:t>
      </w:r>
      <w:r>
        <w:rPr>
          <w:rFonts w:hint="eastAsia" w:ascii="宋体" w:hAnsi="宋体"/>
          <w:szCs w:val="21"/>
          <w:u w:val="single"/>
        </w:rPr>
        <w:t xml:space="preserve">  __________________    </w:t>
      </w:r>
    </w:p>
    <w:p w14:paraId="491545F2">
      <w:pPr>
        <w:spacing w:line="600" w:lineRule="exact"/>
        <w:ind w:firstLine="420" w:firstLineChars="200"/>
        <w:rPr>
          <w:rFonts w:ascii="宋体" w:hAnsi="宋体"/>
          <w:szCs w:val="21"/>
        </w:rPr>
      </w:pPr>
      <w:r>
        <w:rPr>
          <w:rFonts w:hint="eastAsia" w:ascii="宋体" w:hAnsi="宋体"/>
          <w:szCs w:val="21"/>
        </w:rPr>
        <w:t>甲方通过公开方式组织的政府采购活动，决定将本项目采购合同授予乙方。为进一步明确双方的责任，确保合同的顺利履行，甲乙双方商定同意按如下条款和条件签订本合同：</w:t>
      </w:r>
    </w:p>
    <w:p w14:paraId="7A6E6B33">
      <w:pPr>
        <w:numPr>
          <w:ilvl w:val="0"/>
          <w:numId w:val="8"/>
        </w:numPr>
        <w:spacing w:line="600" w:lineRule="exact"/>
        <w:rPr>
          <w:rFonts w:ascii="宋体" w:hAnsi="宋体"/>
          <w:b/>
          <w:bCs/>
          <w:szCs w:val="21"/>
        </w:rPr>
      </w:pPr>
      <w:r>
        <w:rPr>
          <w:rFonts w:hint="eastAsia" w:ascii="宋体" w:hAnsi="宋体"/>
          <w:b/>
          <w:bCs/>
          <w:szCs w:val="21"/>
        </w:rPr>
        <w:t>合同文件</w:t>
      </w:r>
    </w:p>
    <w:p w14:paraId="7A125760">
      <w:pPr>
        <w:spacing w:line="600" w:lineRule="exact"/>
        <w:ind w:left="643"/>
        <w:rPr>
          <w:rFonts w:ascii="宋体" w:hAnsi="宋体"/>
          <w:szCs w:val="21"/>
        </w:rPr>
      </w:pPr>
      <w:r>
        <w:rPr>
          <w:rFonts w:hint="eastAsia" w:ascii="宋体" w:hAnsi="宋体"/>
          <w:szCs w:val="21"/>
        </w:rPr>
        <w:t>下列文件是构成本合同不可分割的部分：</w:t>
      </w:r>
    </w:p>
    <w:p w14:paraId="099C8AF2">
      <w:pPr>
        <w:spacing w:line="600" w:lineRule="exact"/>
        <w:ind w:left="643"/>
        <w:rPr>
          <w:rFonts w:ascii="宋体" w:hAnsi="宋体"/>
          <w:szCs w:val="21"/>
        </w:rPr>
      </w:pPr>
      <w:r>
        <w:rPr>
          <w:rFonts w:hint="eastAsia" w:ascii="宋体" w:hAnsi="宋体"/>
          <w:szCs w:val="21"/>
        </w:rPr>
        <w:t>（1）合同条款及前附表；</w:t>
      </w:r>
    </w:p>
    <w:p w14:paraId="06CDA3C6">
      <w:pPr>
        <w:spacing w:line="600" w:lineRule="exact"/>
        <w:ind w:firstLine="420" w:firstLineChars="200"/>
        <w:rPr>
          <w:rFonts w:ascii="宋体" w:hAnsi="宋体"/>
          <w:szCs w:val="21"/>
        </w:rPr>
      </w:pPr>
      <w:r>
        <w:rPr>
          <w:rFonts w:hint="eastAsia" w:ascii="宋体" w:hAnsi="宋体"/>
          <w:szCs w:val="21"/>
        </w:rPr>
        <w:t>（2）成交供应商提交的谈判响应文件和谈判报价表；</w:t>
      </w:r>
    </w:p>
    <w:p w14:paraId="0322BFC5">
      <w:pPr>
        <w:spacing w:line="600" w:lineRule="exact"/>
        <w:ind w:firstLine="420" w:firstLineChars="200"/>
        <w:rPr>
          <w:rFonts w:ascii="宋体" w:hAnsi="宋体"/>
          <w:szCs w:val="21"/>
        </w:rPr>
      </w:pPr>
      <w:r>
        <w:rPr>
          <w:rFonts w:hint="eastAsia" w:ascii="宋体" w:hAnsi="宋体"/>
          <w:szCs w:val="21"/>
        </w:rPr>
        <w:t>（3）成交通知书。</w:t>
      </w:r>
    </w:p>
    <w:p w14:paraId="02837A52">
      <w:pPr>
        <w:spacing w:line="600" w:lineRule="exact"/>
        <w:ind w:firstLine="422" w:firstLineChars="200"/>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合同范围和条件</w:t>
      </w:r>
    </w:p>
    <w:p w14:paraId="142879E7">
      <w:pPr>
        <w:spacing w:line="600" w:lineRule="exact"/>
        <w:ind w:firstLine="420" w:firstLineChars="200"/>
        <w:rPr>
          <w:rFonts w:ascii="宋体" w:hAnsi="宋体"/>
          <w:szCs w:val="21"/>
        </w:rPr>
      </w:pPr>
      <w:r>
        <w:rPr>
          <w:rFonts w:hint="eastAsia" w:ascii="宋体" w:hAnsi="宋体"/>
          <w:szCs w:val="21"/>
        </w:rPr>
        <w:t>本合同的范围和条件应与上述合同文件的规定相一致。</w:t>
      </w:r>
    </w:p>
    <w:p w14:paraId="0D7B4185">
      <w:pPr>
        <w:spacing w:line="600" w:lineRule="exact"/>
        <w:ind w:firstLine="422" w:firstLineChars="200"/>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货物及数量</w:t>
      </w:r>
    </w:p>
    <w:p w14:paraId="411DAD4E">
      <w:pPr>
        <w:spacing w:line="600" w:lineRule="exact"/>
        <w:ind w:firstLine="420" w:firstLineChars="200"/>
        <w:rPr>
          <w:rFonts w:ascii="宋体" w:hAnsi="宋体"/>
          <w:szCs w:val="21"/>
        </w:rPr>
      </w:pPr>
      <w:r>
        <w:rPr>
          <w:rFonts w:hint="eastAsia" w:ascii="宋体" w:hAnsi="宋体"/>
          <w:szCs w:val="21"/>
        </w:rPr>
        <w:t>本合同所提供的货物及数量详见“货物服务报价表”。</w:t>
      </w:r>
    </w:p>
    <w:p w14:paraId="58AA13CA">
      <w:pPr>
        <w:spacing w:line="600" w:lineRule="exact"/>
        <w:ind w:firstLine="422" w:firstLineChars="200"/>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合同金额</w:t>
      </w:r>
    </w:p>
    <w:p w14:paraId="64AAA30F">
      <w:pPr>
        <w:spacing w:line="600" w:lineRule="exact"/>
        <w:ind w:firstLine="420" w:firstLineChars="200"/>
        <w:rPr>
          <w:rFonts w:ascii="宋体" w:hAnsi="宋体"/>
          <w:szCs w:val="21"/>
        </w:rPr>
      </w:pPr>
      <w:r>
        <w:rPr>
          <w:rFonts w:hint="eastAsia" w:ascii="宋体" w:hAnsi="宋体"/>
          <w:szCs w:val="21"/>
        </w:rPr>
        <w:t>合同总金额为（人民币）</w:t>
      </w:r>
      <w:r>
        <w:rPr>
          <w:rFonts w:hint="eastAsia" w:ascii="宋体" w:hAnsi="宋体"/>
          <w:szCs w:val="21"/>
          <w:u w:val="single"/>
        </w:rPr>
        <w:t xml:space="preserve">               </w:t>
      </w:r>
      <w:r>
        <w:rPr>
          <w:rFonts w:hint="eastAsia" w:ascii="宋体" w:hAnsi="宋体"/>
          <w:szCs w:val="21"/>
        </w:rPr>
        <w:t>元。</w:t>
      </w:r>
    </w:p>
    <w:p w14:paraId="38186576">
      <w:pPr>
        <w:spacing w:line="600" w:lineRule="exact"/>
        <w:ind w:firstLine="420" w:firstLineChars="200"/>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w:t>
      </w:r>
    </w:p>
    <w:p w14:paraId="1C1C0E55">
      <w:pPr>
        <w:spacing w:line="600" w:lineRule="exact"/>
        <w:ind w:firstLine="422" w:firstLineChars="200"/>
        <w:rPr>
          <w:rFonts w:ascii="宋体" w:hAnsi="宋体"/>
          <w:b/>
          <w:szCs w:val="21"/>
        </w:rPr>
      </w:pPr>
      <w:r>
        <w:rPr>
          <w:rFonts w:hint="eastAsia" w:ascii="宋体" w:hAnsi="宋体"/>
          <w:b/>
          <w:szCs w:val="21"/>
        </w:rPr>
        <w:t>5</w:t>
      </w:r>
      <w:r>
        <w:rPr>
          <w:rFonts w:ascii="宋体" w:hAnsi="宋体"/>
          <w:b/>
          <w:szCs w:val="21"/>
        </w:rPr>
        <w:t>.</w:t>
      </w:r>
      <w:r>
        <w:rPr>
          <w:rFonts w:hint="eastAsia" w:ascii="宋体" w:hAnsi="宋体"/>
          <w:b/>
          <w:szCs w:val="21"/>
        </w:rPr>
        <w:t>付款条件</w:t>
      </w:r>
    </w:p>
    <w:p w14:paraId="41619D85">
      <w:pPr>
        <w:spacing w:line="600" w:lineRule="exact"/>
        <w:ind w:firstLine="420" w:firstLineChars="200"/>
        <w:rPr>
          <w:rFonts w:ascii="宋体" w:hAnsi="宋体"/>
          <w:szCs w:val="21"/>
        </w:rPr>
      </w:pPr>
      <w:r>
        <w:rPr>
          <w:rFonts w:hint="eastAsia" w:ascii="宋体" w:hAnsi="宋体"/>
          <w:szCs w:val="21"/>
        </w:rPr>
        <w:t>付款条件在合同条款前附表中有明确规定。</w:t>
      </w:r>
    </w:p>
    <w:p w14:paraId="21629A7C">
      <w:pPr>
        <w:spacing w:line="600" w:lineRule="exact"/>
        <w:ind w:firstLine="422" w:firstLineChars="200"/>
        <w:rPr>
          <w:rFonts w:ascii="宋体" w:hAnsi="宋体"/>
          <w:b/>
          <w:szCs w:val="21"/>
        </w:rPr>
      </w:pPr>
      <w:r>
        <w:rPr>
          <w:rFonts w:ascii="宋体" w:hAnsi="宋体"/>
          <w:b/>
          <w:szCs w:val="21"/>
        </w:rPr>
        <w:t>6.</w:t>
      </w:r>
      <w:r>
        <w:rPr>
          <w:rFonts w:hint="eastAsia" w:ascii="宋体" w:hAnsi="宋体"/>
          <w:b/>
          <w:szCs w:val="21"/>
        </w:rPr>
        <w:t>交货时间</w:t>
      </w:r>
    </w:p>
    <w:p w14:paraId="654AEA0A">
      <w:pPr>
        <w:spacing w:line="600" w:lineRule="exact"/>
        <w:ind w:firstLine="420" w:firstLineChars="200"/>
        <w:rPr>
          <w:rFonts w:ascii="宋体" w:hAnsi="宋体"/>
          <w:szCs w:val="21"/>
        </w:rPr>
      </w:pPr>
      <w:r>
        <w:rPr>
          <w:rFonts w:hint="eastAsia" w:ascii="宋体" w:hAnsi="宋体"/>
          <w:szCs w:val="21"/>
        </w:rPr>
        <w:t>本合同货物的交货地点在“货物服务报价表”中有明确规定。</w:t>
      </w:r>
    </w:p>
    <w:p w14:paraId="4FA20C09">
      <w:pPr>
        <w:spacing w:line="600" w:lineRule="exact"/>
        <w:ind w:firstLine="422" w:firstLineChars="200"/>
        <w:rPr>
          <w:rFonts w:ascii="宋体" w:hAnsi="宋体"/>
          <w:b/>
          <w:szCs w:val="21"/>
        </w:rPr>
      </w:pPr>
      <w:r>
        <w:rPr>
          <w:rFonts w:ascii="宋体" w:hAnsi="宋体"/>
          <w:b/>
          <w:szCs w:val="21"/>
        </w:rPr>
        <w:t>7.</w:t>
      </w:r>
      <w:r>
        <w:rPr>
          <w:rFonts w:hint="eastAsia" w:ascii="宋体" w:hAnsi="宋体"/>
          <w:b/>
          <w:szCs w:val="21"/>
        </w:rPr>
        <w:t>合同生效</w:t>
      </w:r>
    </w:p>
    <w:p w14:paraId="6DDB9FDA">
      <w:pPr>
        <w:spacing w:line="600" w:lineRule="exact"/>
        <w:ind w:firstLine="420" w:firstLineChars="200"/>
        <w:rPr>
          <w:rFonts w:ascii="宋体" w:hAnsi="宋体"/>
          <w:szCs w:val="21"/>
        </w:rPr>
      </w:pPr>
      <w:r>
        <w:rPr>
          <w:rFonts w:hint="eastAsia" w:ascii="宋体" w:hAnsi="宋体"/>
          <w:szCs w:val="21"/>
        </w:rPr>
        <w:t>本合同经双方合法代表签字、单位盖章,并在采购人或交易中心收到成交供应商提交的履约保证金后生效。</w:t>
      </w:r>
    </w:p>
    <w:p w14:paraId="11DB1FBA">
      <w:pPr>
        <w:spacing w:line="720" w:lineRule="exact"/>
        <w:rPr>
          <w:rFonts w:ascii="宋体" w:hAnsi="宋体"/>
          <w:szCs w:val="21"/>
        </w:rPr>
      </w:pPr>
      <w:r>
        <w:rPr>
          <w:rFonts w:hint="eastAsia" w:ascii="宋体" w:hAnsi="宋体"/>
          <w:szCs w:val="21"/>
        </w:rPr>
        <w:t xml:space="preserve">采购人（甲方）：             成交供应商（乙方）：             </w:t>
      </w:r>
    </w:p>
    <w:p w14:paraId="5F3106CA">
      <w:pPr>
        <w:rPr>
          <w:rFonts w:ascii="宋体" w:hAnsi="宋体"/>
          <w:szCs w:val="21"/>
        </w:rPr>
      </w:pPr>
      <w:r>
        <w:rPr>
          <w:rFonts w:hint="eastAsia" w:ascii="宋体" w:hAnsi="宋体"/>
          <w:szCs w:val="21"/>
        </w:rPr>
        <w:t xml:space="preserve">单位盖章：                   单位盖章：         </w:t>
      </w:r>
    </w:p>
    <w:p w14:paraId="1A9E3B11">
      <w:pPr>
        <w:rPr>
          <w:rFonts w:ascii="宋体" w:hAnsi="宋体"/>
          <w:szCs w:val="21"/>
        </w:rPr>
      </w:pPr>
      <w:r>
        <w:rPr>
          <w:rFonts w:hint="eastAsia" w:ascii="宋体" w:hAnsi="宋体"/>
          <w:szCs w:val="21"/>
        </w:rPr>
        <w:t>法人或法人                   法人或法人</w:t>
      </w:r>
    </w:p>
    <w:p w14:paraId="29AE8BEB">
      <w:pPr>
        <w:spacing w:line="460" w:lineRule="exact"/>
        <w:rPr>
          <w:rFonts w:ascii="宋体" w:hAnsi="宋体"/>
          <w:szCs w:val="21"/>
        </w:rPr>
      </w:pPr>
      <w:r>
        <w:rPr>
          <w:rFonts w:hint="eastAsia" w:ascii="宋体" w:hAnsi="宋体"/>
          <w:szCs w:val="21"/>
        </w:rPr>
        <w:t xml:space="preserve">授权人（签字）：             授权人（签字）：           </w:t>
      </w:r>
    </w:p>
    <w:p w14:paraId="482D2577">
      <w:pPr>
        <w:spacing w:line="720" w:lineRule="exact"/>
        <w:rPr>
          <w:rFonts w:ascii="宋体" w:hAnsi="宋体"/>
          <w:szCs w:val="21"/>
        </w:rPr>
      </w:pPr>
      <w:r>
        <w:rPr>
          <w:rFonts w:hint="eastAsia" w:ascii="宋体" w:hAnsi="宋体"/>
          <w:szCs w:val="21"/>
        </w:rPr>
        <w:t xml:space="preserve">联系电话：                   联系电话：                    </w:t>
      </w:r>
    </w:p>
    <w:p w14:paraId="48EFE67A">
      <w:pPr>
        <w:spacing w:line="720" w:lineRule="exact"/>
        <w:rPr>
          <w:rFonts w:ascii="宋体" w:hAnsi="宋体"/>
          <w:szCs w:val="21"/>
        </w:rPr>
      </w:pPr>
      <w:r>
        <w:rPr>
          <w:rFonts w:hint="eastAsia" w:ascii="宋体" w:hAnsi="宋体"/>
          <w:szCs w:val="21"/>
        </w:rPr>
        <w:t xml:space="preserve">                 </w:t>
      </w:r>
    </w:p>
    <w:p w14:paraId="2700C5F6">
      <w:pPr>
        <w:spacing w:line="720" w:lineRule="exact"/>
        <w:rPr>
          <w:rFonts w:ascii="宋体" w:hAnsi="宋体"/>
          <w:sz w:val="30"/>
        </w:rPr>
      </w:pPr>
      <w:r>
        <w:rPr>
          <w:rFonts w:hint="eastAsia" w:ascii="宋体" w:hAnsi="宋体"/>
          <w:szCs w:val="21"/>
        </w:rPr>
        <w:t xml:space="preserve">日期：      年     月     日         日期：     年      月      日  </w:t>
      </w:r>
      <w:r>
        <w:rPr>
          <w:rFonts w:hint="eastAsia" w:ascii="宋体" w:hAnsi="宋体"/>
          <w:sz w:val="30"/>
        </w:rPr>
        <w:t xml:space="preserve"> </w:t>
      </w:r>
    </w:p>
    <w:p w14:paraId="0E058833">
      <w:pPr>
        <w:spacing w:line="720" w:lineRule="exact"/>
        <w:rPr>
          <w:rFonts w:ascii="宋体" w:hAnsi="宋体"/>
          <w:sz w:val="30"/>
        </w:rPr>
      </w:pPr>
      <w:r>
        <w:rPr>
          <w:rFonts w:hint="eastAsia" w:ascii="宋体" w:hAnsi="宋体"/>
          <w:sz w:val="30"/>
        </w:rPr>
        <w:t xml:space="preserve"> </w:t>
      </w:r>
    </w:p>
    <w:p w14:paraId="77F6216A">
      <w:pPr>
        <w:spacing w:line="720" w:lineRule="exact"/>
        <w:rPr>
          <w:rFonts w:ascii="宋体" w:hAnsi="宋体"/>
          <w:sz w:val="30"/>
        </w:rPr>
      </w:pPr>
      <w:r>
        <w:rPr>
          <w:rFonts w:hint="eastAsia" w:ascii="宋体" w:hAnsi="宋体"/>
          <w:sz w:val="30"/>
        </w:rPr>
        <w:t xml:space="preserve">       </w:t>
      </w:r>
    </w:p>
    <w:p w14:paraId="5D1C05DA">
      <w:pPr>
        <w:spacing w:line="720" w:lineRule="exact"/>
        <w:rPr>
          <w:rFonts w:ascii="宋体" w:hAnsi="宋体"/>
          <w:sz w:val="30"/>
        </w:rPr>
      </w:pPr>
      <w:r>
        <w:rPr>
          <w:rFonts w:hint="eastAsia" w:ascii="宋体" w:hAnsi="宋体"/>
          <w:sz w:val="30"/>
        </w:rPr>
        <w:t xml:space="preserve">  </w:t>
      </w:r>
    </w:p>
    <w:p w14:paraId="216C42F2">
      <w:pPr>
        <w:rPr>
          <w:rFonts w:ascii="宋体" w:hAnsi="宋体"/>
          <w:szCs w:val="21"/>
        </w:rPr>
      </w:pPr>
    </w:p>
    <w:p w14:paraId="3C4D9ED6">
      <w:pPr>
        <w:rPr>
          <w:rFonts w:ascii="宋体" w:hAnsi="宋体"/>
          <w:szCs w:val="21"/>
        </w:rPr>
      </w:pPr>
    </w:p>
    <w:p w14:paraId="6CAB4DE7">
      <w:pPr>
        <w:rPr>
          <w:rFonts w:ascii="宋体" w:hAnsi="宋体"/>
          <w:szCs w:val="21"/>
        </w:rPr>
      </w:pPr>
    </w:p>
    <w:p w14:paraId="4DED19EB">
      <w:pPr>
        <w:rPr>
          <w:rFonts w:ascii="宋体" w:hAnsi="宋体"/>
          <w:szCs w:val="21"/>
        </w:rPr>
      </w:pPr>
    </w:p>
    <w:p w14:paraId="6F2EDC0F">
      <w:pPr>
        <w:jc w:val="center"/>
        <w:rPr>
          <w:rFonts w:ascii="宋体" w:hAnsi="宋体"/>
          <w:sz w:val="32"/>
          <w:szCs w:val="32"/>
        </w:rPr>
      </w:pPr>
    </w:p>
    <w:p w14:paraId="5845EE76">
      <w:pPr>
        <w:jc w:val="center"/>
        <w:rPr>
          <w:rFonts w:ascii="宋体" w:hAnsi="宋体"/>
          <w:sz w:val="32"/>
          <w:szCs w:val="32"/>
        </w:rPr>
      </w:pPr>
    </w:p>
    <w:p w14:paraId="189E596E">
      <w:pPr>
        <w:jc w:val="center"/>
        <w:rPr>
          <w:rFonts w:ascii="宋体" w:hAnsi="宋体"/>
          <w:sz w:val="32"/>
          <w:szCs w:val="32"/>
        </w:rPr>
      </w:pPr>
    </w:p>
    <w:p w14:paraId="104DC68A">
      <w:pPr>
        <w:jc w:val="center"/>
        <w:rPr>
          <w:rFonts w:ascii="宋体" w:hAnsi="宋体"/>
          <w:sz w:val="32"/>
          <w:szCs w:val="32"/>
        </w:rPr>
      </w:pPr>
    </w:p>
    <w:p w14:paraId="06EC7903">
      <w:pPr>
        <w:rPr>
          <w:rFonts w:ascii="宋体" w:hAnsi="宋体" w:cs="Arial"/>
          <w:sz w:val="32"/>
          <w:szCs w:val="32"/>
        </w:rPr>
      </w:pPr>
    </w:p>
    <w:p w14:paraId="52BC0222">
      <w:pPr>
        <w:rPr>
          <w:rFonts w:ascii="宋体" w:hAnsi="宋体" w:cs="Arial"/>
          <w:sz w:val="32"/>
          <w:szCs w:val="32"/>
        </w:rPr>
      </w:pPr>
    </w:p>
    <w:p w14:paraId="5B6DF96F">
      <w:pPr>
        <w:pStyle w:val="20"/>
        <w:ind w:firstLine="640"/>
      </w:pPr>
    </w:p>
    <w:p w14:paraId="6BCB0733">
      <w:pPr>
        <w:spacing w:line="600" w:lineRule="exact"/>
        <w:ind w:left="643"/>
        <w:jc w:val="center"/>
        <w:outlineLvl w:val="2"/>
        <w:rPr>
          <w:rFonts w:ascii="宋体" w:hAnsi="宋体"/>
          <w:b/>
          <w:sz w:val="32"/>
          <w:szCs w:val="32"/>
        </w:rPr>
      </w:pPr>
      <w:bookmarkStart w:id="221" w:name="_Toc9858"/>
      <w:bookmarkStart w:id="222" w:name="_Toc7630"/>
      <w:bookmarkStart w:id="223" w:name="_Toc8076"/>
      <w:bookmarkStart w:id="224" w:name="_Toc13446"/>
      <w:bookmarkStart w:id="225" w:name="_Toc11905"/>
      <w:r>
        <w:rPr>
          <w:rFonts w:hint="eastAsia" w:ascii="宋体" w:hAnsi="宋体"/>
          <w:b/>
          <w:sz w:val="32"/>
          <w:szCs w:val="32"/>
        </w:rPr>
        <w:t>四、合同特殊条款</w:t>
      </w:r>
      <w:bookmarkEnd w:id="221"/>
      <w:bookmarkEnd w:id="222"/>
      <w:bookmarkEnd w:id="223"/>
      <w:bookmarkEnd w:id="224"/>
      <w:bookmarkEnd w:id="225"/>
    </w:p>
    <w:p w14:paraId="3AB90362">
      <w:pPr>
        <w:jc w:val="center"/>
      </w:pPr>
      <w:r>
        <w:rPr>
          <w:rFonts w:hint="eastAsia"/>
        </w:rPr>
        <w:t>（如有）</w:t>
      </w:r>
    </w:p>
    <w:p w14:paraId="08E3F203">
      <w:pPr>
        <w:spacing w:line="500" w:lineRule="exact"/>
        <w:ind w:firstLine="5040" w:firstLineChars="2400"/>
        <w:rPr>
          <w:rFonts w:ascii="宋体" w:hAnsi="宋体"/>
          <w:szCs w:val="21"/>
        </w:rPr>
      </w:pPr>
    </w:p>
    <w:p w14:paraId="387ECB74">
      <w:pPr>
        <w:pStyle w:val="28"/>
        <w:rPr>
          <w:color w:val="auto"/>
        </w:rPr>
      </w:pPr>
      <w:r>
        <w:rPr>
          <w:color w:val="auto"/>
        </w:rPr>
        <w:br w:type="page"/>
      </w:r>
      <w:bookmarkEnd w:id="198"/>
      <w:bookmarkStart w:id="226" w:name="_Toc482821795"/>
      <w:bookmarkStart w:id="227" w:name="_Toc488157403"/>
    </w:p>
    <w:permEnd w:id="27"/>
    <w:p w14:paraId="5053F573">
      <w:pPr>
        <w:pStyle w:val="28"/>
        <w:rPr>
          <w:color w:val="auto"/>
          <w:lang w:bidi="he-IL"/>
        </w:rPr>
      </w:pPr>
    </w:p>
    <w:p w14:paraId="59988424">
      <w:pPr>
        <w:pStyle w:val="28"/>
        <w:rPr>
          <w:color w:val="auto"/>
          <w:lang w:bidi="he-IL"/>
        </w:rPr>
      </w:pPr>
      <w:bookmarkStart w:id="228" w:name="_Toc13609"/>
      <w:bookmarkStart w:id="229" w:name="_Toc18194"/>
      <w:bookmarkStart w:id="230" w:name="_Toc6165"/>
      <w:bookmarkStart w:id="231" w:name="_Toc11957"/>
      <w:bookmarkStart w:id="232" w:name="_Toc11337"/>
      <w:bookmarkStart w:id="233" w:name="_Toc4927"/>
      <w:r>
        <w:rPr>
          <w:rFonts w:hint="eastAsia"/>
          <w:color w:val="auto"/>
          <w:lang w:bidi="he-IL"/>
        </w:rPr>
        <w:t>第七章 谈判响应</w:t>
      </w:r>
      <w:bookmarkEnd w:id="226"/>
      <w:bookmarkEnd w:id="227"/>
      <w:r>
        <w:rPr>
          <w:rFonts w:hint="eastAsia"/>
          <w:color w:val="auto"/>
          <w:lang w:bidi="he-IL"/>
        </w:rPr>
        <w:t>文件</w:t>
      </w:r>
      <w:bookmarkEnd w:id="228"/>
      <w:bookmarkEnd w:id="229"/>
      <w:bookmarkEnd w:id="230"/>
      <w:bookmarkEnd w:id="231"/>
      <w:bookmarkEnd w:id="232"/>
      <w:bookmarkEnd w:id="233"/>
    </w:p>
    <w:p w14:paraId="5EAC0E6A">
      <w:pPr>
        <w:ind w:firstLine="3520" w:firstLineChars="1100"/>
        <w:rPr>
          <w:rFonts w:ascii="宋体" w:hAnsi="宋体" w:cs="Arial"/>
          <w:sz w:val="32"/>
          <w:szCs w:val="32"/>
          <w:u w:val="single"/>
        </w:rPr>
      </w:pPr>
      <w:r>
        <w:rPr>
          <w:rFonts w:hint="eastAsia" w:ascii="宋体" w:hAnsi="宋体" w:cs="Arial"/>
          <w:sz w:val="32"/>
          <w:szCs w:val="32"/>
        </w:rPr>
        <w:t>项目名称：</w:t>
      </w:r>
    </w:p>
    <w:p w14:paraId="5661A1AD">
      <w:pPr>
        <w:jc w:val="center"/>
        <w:rPr>
          <w:rFonts w:ascii="宋体" w:hAnsi="宋体" w:cs="Arial"/>
          <w:sz w:val="32"/>
          <w:szCs w:val="32"/>
        </w:rPr>
      </w:pPr>
      <w:r>
        <w:rPr>
          <w:rFonts w:hint="eastAsia" w:ascii="宋体" w:hAnsi="宋体" w:cs="Arial"/>
          <w:sz w:val="32"/>
          <w:szCs w:val="32"/>
        </w:rPr>
        <w:t xml:space="preserve"> 项目编号：</w:t>
      </w:r>
    </w:p>
    <w:p w14:paraId="3D7661E5">
      <w:pPr>
        <w:ind w:firstLine="3520" w:firstLineChars="1100"/>
        <w:rPr>
          <w:rFonts w:ascii="宋体" w:hAnsi="宋体" w:cs="Arial"/>
          <w:sz w:val="32"/>
          <w:szCs w:val="32"/>
        </w:rPr>
      </w:pPr>
      <w:r>
        <w:rPr>
          <w:rFonts w:hint="eastAsia" w:ascii="宋体" w:hAnsi="宋体" w:cs="Arial"/>
          <w:sz w:val="32"/>
          <w:szCs w:val="32"/>
        </w:rPr>
        <w:t>所投包号：</w:t>
      </w:r>
    </w:p>
    <w:p w14:paraId="47E3DB34">
      <w:pPr>
        <w:jc w:val="center"/>
        <w:rPr>
          <w:rFonts w:ascii="宋体" w:hAnsi="宋体" w:cs="Arial"/>
          <w:szCs w:val="21"/>
        </w:rPr>
      </w:pPr>
    </w:p>
    <w:p w14:paraId="21F450CD">
      <w:pPr>
        <w:jc w:val="center"/>
        <w:rPr>
          <w:rFonts w:ascii="黑体" w:hAnsi="黑体" w:eastAsia="黑体" w:cs="Arial"/>
          <w:sz w:val="52"/>
          <w:szCs w:val="52"/>
        </w:rPr>
      </w:pPr>
      <w:r>
        <w:rPr>
          <w:rFonts w:hint="eastAsia" w:ascii="黑体" w:hAnsi="黑体" w:eastAsia="黑体" w:cs="Arial"/>
          <w:sz w:val="52"/>
          <w:szCs w:val="52"/>
        </w:rPr>
        <w:t>谈</w:t>
      </w:r>
    </w:p>
    <w:p w14:paraId="212E9794">
      <w:pPr>
        <w:jc w:val="center"/>
        <w:rPr>
          <w:rFonts w:ascii="黑体" w:hAnsi="黑体" w:eastAsia="黑体" w:cs="Arial"/>
          <w:sz w:val="52"/>
          <w:szCs w:val="52"/>
        </w:rPr>
      </w:pPr>
      <w:r>
        <w:rPr>
          <w:rFonts w:hint="eastAsia" w:ascii="黑体" w:hAnsi="黑体" w:eastAsia="黑体" w:cs="Arial"/>
          <w:sz w:val="52"/>
          <w:szCs w:val="52"/>
        </w:rPr>
        <w:t>判</w:t>
      </w:r>
    </w:p>
    <w:p w14:paraId="6BE46D58">
      <w:pPr>
        <w:jc w:val="center"/>
        <w:rPr>
          <w:rFonts w:ascii="黑体" w:hAnsi="黑体" w:eastAsia="黑体" w:cs="Arial"/>
          <w:sz w:val="52"/>
          <w:szCs w:val="52"/>
        </w:rPr>
      </w:pPr>
      <w:r>
        <w:rPr>
          <w:rFonts w:hint="eastAsia" w:ascii="黑体" w:hAnsi="黑体" w:eastAsia="黑体" w:cs="Arial"/>
          <w:sz w:val="52"/>
          <w:szCs w:val="52"/>
        </w:rPr>
        <w:t>响</w:t>
      </w:r>
    </w:p>
    <w:p w14:paraId="5A3CB4CF">
      <w:pPr>
        <w:jc w:val="center"/>
        <w:rPr>
          <w:rFonts w:ascii="黑体" w:hAnsi="黑体" w:eastAsia="黑体" w:cs="Arial"/>
          <w:sz w:val="52"/>
          <w:szCs w:val="52"/>
        </w:rPr>
      </w:pPr>
      <w:r>
        <w:rPr>
          <w:rFonts w:hint="eastAsia" w:ascii="黑体" w:hAnsi="黑体" w:eastAsia="黑体" w:cs="Arial"/>
          <w:sz w:val="52"/>
          <w:szCs w:val="52"/>
        </w:rPr>
        <w:t>应</w:t>
      </w:r>
    </w:p>
    <w:p w14:paraId="5772729E">
      <w:pPr>
        <w:jc w:val="center"/>
        <w:rPr>
          <w:rFonts w:ascii="黑体" w:hAnsi="黑体" w:eastAsia="黑体" w:cs="Arial"/>
          <w:sz w:val="52"/>
          <w:szCs w:val="52"/>
        </w:rPr>
      </w:pPr>
      <w:r>
        <w:rPr>
          <w:rFonts w:hint="eastAsia" w:ascii="黑体" w:hAnsi="黑体" w:eastAsia="黑体" w:cs="Arial"/>
          <w:sz w:val="52"/>
          <w:szCs w:val="52"/>
        </w:rPr>
        <w:t>文</w:t>
      </w:r>
    </w:p>
    <w:p w14:paraId="0B5F0EDE">
      <w:pPr>
        <w:jc w:val="center"/>
        <w:rPr>
          <w:rFonts w:ascii="黑体" w:hAnsi="黑体" w:eastAsia="黑体" w:cs="Arial"/>
          <w:sz w:val="72"/>
          <w:szCs w:val="72"/>
        </w:rPr>
      </w:pPr>
      <w:r>
        <w:rPr>
          <w:rFonts w:hint="eastAsia" w:ascii="黑体" w:hAnsi="黑体" w:eastAsia="黑体" w:cs="Arial"/>
          <w:sz w:val="52"/>
          <w:szCs w:val="52"/>
        </w:rPr>
        <w:t>件</w:t>
      </w:r>
    </w:p>
    <w:p w14:paraId="11A6D7E4">
      <w:pPr>
        <w:jc w:val="center"/>
        <w:rPr>
          <w:rFonts w:ascii="宋体" w:hAnsi="宋体" w:cs="Arial"/>
          <w:szCs w:val="21"/>
        </w:rPr>
      </w:pPr>
    </w:p>
    <w:p w14:paraId="3BD91CE2">
      <w:pPr>
        <w:jc w:val="center"/>
        <w:rPr>
          <w:rFonts w:ascii="宋体" w:hAnsi="宋体" w:cs="Arial"/>
          <w:b/>
          <w:sz w:val="28"/>
          <w:szCs w:val="28"/>
        </w:rPr>
      </w:pPr>
    </w:p>
    <w:p w14:paraId="632EEB3B">
      <w:pPr>
        <w:jc w:val="center"/>
        <w:rPr>
          <w:rFonts w:ascii="宋体" w:hAnsi="宋体" w:cs="Arial"/>
          <w:szCs w:val="21"/>
        </w:rPr>
      </w:pPr>
    </w:p>
    <w:p w14:paraId="3E28DA8E">
      <w:pPr>
        <w:jc w:val="center"/>
        <w:rPr>
          <w:rFonts w:ascii="宋体" w:hAnsi="宋体" w:cs="Arial"/>
          <w:szCs w:val="21"/>
        </w:rPr>
      </w:pPr>
    </w:p>
    <w:p w14:paraId="66578D51">
      <w:pPr>
        <w:ind w:firstLine="1280" w:firstLineChars="400"/>
        <w:rPr>
          <w:rFonts w:ascii="宋体" w:hAnsi="宋体" w:cs="Arial"/>
          <w:sz w:val="32"/>
          <w:szCs w:val="32"/>
        </w:rPr>
      </w:pPr>
      <w:r>
        <w:rPr>
          <w:rFonts w:hint="eastAsia" w:ascii="宋体" w:hAnsi="宋体" w:cs="Arial"/>
          <w:sz w:val="32"/>
          <w:szCs w:val="32"/>
        </w:rPr>
        <w:t>供应商：                  （签章）</w:t>
      </w:r>
    </w:p>
    <w:p w14:paraId="103F4BFD">
      <w:pPr>
        <w:ind w:firstLine="2240" w:firstLineChars="700"/>
        <w:rPr>
          <w:rFonts w:ascii="宋体" w:hAnsi="宋体" w:cs="Arial"/>
          <w:sz w:val="32"/>
          <w:szCs w:val="32"/>
        </w:rPr>
      </w:pPr>
      <w:r>
        <w:rPr>
          <w:rFonts w:hint="eastAsia" w:ascii="宋体" w:hAnsi="宋体" w:cs="Arial"/>
          <w:sz w:val="32"/>
          <w:szCs w:val="32"/>
        </w:rPr>
        <w:t>年      月      日</w:t>
      </w:r>
    </w:p>
    <w:bookmarkEnd w:id="199"/>
    <w:p w14:paraId="353EA509">
      <w:pPr>
        <w:pStyle w:val="29"/>
        <w:ind w:firstLine="3131" w:firstLineChars="1485"/>
        <w:jc w:val="both"/>
        <w:rPr>
          <w:color w:val="auto"/>
          <w:sz w:val="30"/>
          <w:szCs w:val="30"/>
        </w:rPr>
      </w:pPr>
      <w:bookmarkStart w:id="234" w:name="_Toc19920"/>
      <w:bookmarkStart w:id="235" w:name="_Toc293560330"/>
      <w:bookmarkStart w:id="236" w:name="_Toc482821796"/>
      <w:bookmarkStart w:id="237" w:name="_Toc488157404"/>
      <w:bookmarkStart w:id="238" w:name="_Hlk450146465"/>
      <w:bookmarkStart w:id="239" w:name="_Toc272141473"/>
      <w:r>
        <w:rPr>
          <w:color w:val="auto"/>
        </w:rPr>
        <w:br w:type="page"/>
      </w:r>
      <w:bookmarkStart w:id="240" w:name="_Toc15924"/>
      <w:bookmarkStart w:id="241" w:name="_Toc12213"/>
      <w:bookmarkStart w:id="242" w:name="_Toc12084"/>
      <w:bookmarkStart w:id="243" w:name="_Toc6952"/>
      <w:bookmarkStart w:id="244" w:name="_Toc30653"/>
      <w:bookmarkStart w:id="245" w:name="_Toc12843"/>
      <w:r>
        <w:rPr>
          <w:rFonts w:hint="eastAsia"/>
          <w:color w:val="auto"/>
          <w:sz w:val="30"/>
          <w:szCs w:val="30"/>
        </w:rPr>
        <w:t>一、</w:t>
      </w:r>
      <w:bookmarkEnd w:id="234"/>
      <w:bookmarkEnd w:id="235"/>
      <w:bookmarkEnd w:id="236"/>
      <w:bookmarkEnd w:id="237"/>
      <w:bookmarkEnd w:id="238"/>
      <w:bookmarkEnd w:id="239"/>
      <w:r>
        <w:rPr>
          <w:rFonts w:hint="eastAsia"/>
          <w:color w:val="auto"/>
          <w:sz w:val="30"/>
          <w:szCs w:val="30"/>
        </w:rPr>
        <w:t>谈判响应函</w:t>
      </w:r>
      <w:bookmarkEnd w:id="240"/>
      <w:bookmarkEnd w:id="241"/>
      <w:bookmarkEnd w:id="242"/>
      <w:bookmarkEnd w:id="243"/>
      <w:bookmarkEnd w:id="244"/>
      <w:bookmarkEnd w:id="245"/>
    </w:p>
    <w:p w14:paraId="1B6035AF">
      <w:pPr>
        <w:spacing w:line="440" w:lineRule="exact"/>
        <w:jc w:val="left"/>
        <w:rPr>
          <w:rFonts w:ascii="宋体" w:hAnsi="宋体" w:cs="Arial"/>
          <w:bCs/>
          <w:szCs w:val="21"/>
        </w:rPr>
      </w:pPr>
      <w:r>
        <w:rPr>
          <w:rFonts w:ascii="宋体" w:hAnsi="宋体" w:cs="Arial"/>
          <w:bCs/>
          <w:szCs w:val="21"/>
        </w:rPr>
        <w:t>（采购</w:t>
      </w:r>
      <w:r>
        <w:rPr>
          <w:rFonts w:hint="eastAsia" w:ascii="宋体" w:hAnsi="宋体" w:cs="Arial"/>
          <w:bCs/>
          <w:szCs w:val="21"/>
        </w:rPr>
        <w:t>人</w:t>
      </w:r>
      <w:r>
        <w:rPr>
          <w:rFonts w:ascii="宋体" w:hAnsi="宋体" w:cs="Arial"/>
          <w:bCs/>
          <w:szCs w:val="21"/>
        </w:rPr>
        <w:t>名称）</w:t>
      </w:r>
      <w:r>
        <w:rPr>
          <w:rFonts w:hint="eastAsia" w:ascii="宋体" w:hAnsi="宋体" w:cs="Arial"/>
          <w:bCs/>
          <w:szCs w:val="21"/>
        </w:rPr>
        <w:t>：</w:t>
      </w:r>
    </w:p>
    <w:p w14:paraId="72B8BBC2">
      <w:pPr>
        <w:spacing w:line="440" w:lineRule="exact"/>
        <w:ind w:firstLine="482" w:firstLineChars="230"/>
        <w:jc w:val="left"/>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（项目编号） </w:t>
      </w:r>
      <w:r>
        <w:rPr>
          <w:rFonts w:hint="eastAsia" w:ascii="宋体" w:hAnsi="宋体" w:cs="Arial"/>
          <w:szCs w:val="21"/>
        </w:rPr>
        <w:t>竞争性谈判公告，我们决定参加贵方组织的</w:t>
      </w:r>
      <w:r>
        <w:rPr>
          <w:rFonts w:hint="eastAsia" w:ascii="宋体" w:hAnsi="宋体" w:cs="Arial"/>
          <w:szCs w:val="21"/>
          <w:u w:val="single"/>
        </w:rPr>
        <w:t xml:space="preserve"> （项目名称）   项目</w:t>
      </w:r>
      <w:r>
        <w:rPr>
          <w:rFonts w:hint="eastAsia" w:ascii="宋体" w:hAnsi="宋体" w:cs="Arial"/>
          <w:szCs w:val="21"/>
        </w:rPr>
        <w:t>的采购活动。我方授权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（供应商全称）   </w:t>
      </w:r>
      <w:r>
        <w:rPr>
          <w:rFonts w:hint="eastAsia" w:ascii="宋体" w:hAnsi="宋体" w:cs="Arial"/>
          <w:szCs w:val="21"/>
        </w:rPr>
        <w:t>全权处理本项目采购的有关事宜。</w:t>
      </w:r>
    </w:p>
    <w:p w14:paraId="0B841BE3">
      <w:pPr>
        <w:spacing w:line="440" w:lineRule="exact"/>
        <w:ind w:firstLine="420" w:firstLineChars="200"/>
        <w:jc w:val="left"/>
        <w:rPr>
          <w:rFonts w:ascii="宋体" w:hAnsi="宋体" w:cs="Arial"/>
          <w:szCs w:val="21"/>
        </w:rPr>
      </w:pPr>
      <w:r>
        <w:rPr>
          <w:rFonts w:hint="eastAsia" w:ascii="宋体" w:hAnsi="宋体" w:cs="Arial"/>
          <w:szCs w:val="21"/>
        </w:rPr>
        <w:t>2、我方愿意按照竞争性谈判文件规定的各项要求，向采购人提供所需的货物与服务，总报价为人民币</w:t>
      </w:r>
      <w:r>
        <w:rPr>
          <w:rFonts w:hint="eastAsia" w:ascii="宋体" w:hAnsi="宋体" w:cs="Arial"/>
        </w:rPr>
        <w:t xml:space="preserve">（大写）  </w:t>
      </w:r>
      <w:r>
        <w:rPr>
          <w:rFonts w:hint="eastAsia" w:ascii="宋体" w:hAnsi="宋体" w:cs="Arial"/>
          <w:u w:val="single"/>
        </w:rPr>
        <w:t xml:space="preserve">          </w:t>
      </w:r>
      <w:r>
        <w:rPr>
          <w:rFonts w:ascii="宋体" w:hAnsi="宋体" w:cs="宋体"/>
        </w:rPr>
        <w:t>（￥   元）</w:t>
      </w:r>
      <w:r>
        <w:rPr>
          <w:rFonts w:hint="eastAsia" w:ascii="宋体" w:hAnsi="宋体" w:cs="Arial"/>
        </w:rPr>
        <w:t>。</w:t>
      </w:r>
    </w:p>
    <w:p w14:paraId="323A2CEB">
      <w:pPr>
        <w:spacing w:line="440" w:lineRule="exact"/>
        <w:ind w:firstLine="420" w:firstLineChars="200"/>
        <w:jc w:val="left"/>
        <w:rPr>
          <w:rFonts w:ascii="宋体" w:hAnsi="宋体" w:cs="Arial"/>
          <w:szCs w:val="21"/>
        </w:rPr>
      </w:pPr>
      <w:r>
        <w:rPr>
          <w:rFonts w:hint="eastAsia" w:ascii="宋体" w:hAnsi="宋体" w:cs="Arial"/>
          <w:szCs w:val="21"/>
        </w:rPr>
        <w:t>3、一旦我方中标，我方将严格履行合同规定的责任和义务，保证于合同签字生效后_____日内完成项目的施工、安装、调试，并交付采购人验收、使用。</w:t>
      </w:r>
    </w:p>
    <w:p w14:paraId="3036C93F">
      <w:pPr>
        <w:spacing w:line="440" w:lineRule="exact"/>
        <w:ind w:firstLine="420" w:firstLineChars="200"/>
        <w:jc w:val="left"/>
        <w:rPr>
          <w:rFonts w:ascii="宋体" w:hAnsi="宋体" w:cs="Arial"/>
          <w:szCs w:val="21"/>
        </w:rPr>
      </w:pPr>
      <w:r>
        <w:rPr>
          <w:rFonts w:hint="eastAsia" w:ascii="宋体" w:hAnsi="宋体" w:cs="Arial"/>
          <w:szCs w:val="21"/>
        </w:rPr>
        <w:t>4、我方同意按照竞争性谈判采购文件的要求，向贵方提交金额为人民币（大写）</w:t>
      </w:r>
      <w:r>
        <w:rPr>
          <w:rFonts w:hint="eastAsia" w:ascii="宋体" w:hAnsi="宋体" w:cs="Arial"/>
          <w:szCs w:val="21"/>
          <w:u w:val="single"/>
        </w:rPr>
        <w:t xml:space="preserve">                        </w:t>
      </w:r>
      <w:r>
        <w:rPr>
          <w:rFonts w:hint="eastAsia" w:ascii="宋体" w:hAnsi="宋体" w:cs="Arial"/>
          <w:szCs w:val="21"/>
        </w:rPr>
        <w:t xml:space="preserve"> 的谈判响应保证金。并且承诺，在采购有效期内如果我方撤回谈判响应文件或成交后拒绝签订合同，我方将放弃要求贵方退还该谈判响应保证金的权利。</w:t>
      </w:r>
    </w:p>
    <w:p w14:paraId="0DC485A3">
      <w:pPr>
        <w:tabs>
          <w:tab w:val="left" w:pos="840"/>
        </w:tabs>
        <w:spacing w:line="440" w:lineRule="exact"/>
        <w:ind w:firstLine="420" w:firstLineChars="200"/>
        <w:jc w:val="left"/>
        <w:rPr>
          <w:rFonts w:ascii="宋体" w:hAnsi="宋体" w:cs="Arial"/>
          <w:szCs w:val="21"/>
        </w:rPr>
      </w:pPr>
      <w:r>
        <w:rPr>
          <w:rFonts w:hint="eastAsia" w:ascii="宋体" w:hAnsi="宋体" w:cs="Arial"/>
          <w:szCs w:val="21"/>
        </w:rPr>
        <w:t>5、我方愿意提供贵方可能另外要求的、与谈判有关的文件资料，并保证我方已提供和将要提供的文件是真实的、准确的。</w:t>
      </w:r>
    </w:p>
    <w:p w14:paraId="70890FBC">
      <w:pPr>
        <w:spacing w:line="360" w:lineRule="auto"/>
        <w:ind w:firstLine="315" w:firstLineChars="150"/>
        <w:rPr>
          <w:rFonts w:ascii="宋体" w:hAnsi="宋体" w:cs="Arial"/>
          <w:szCs w:val="21"/>
        </w:rPr>
      </w:pPr>
      <w:r>
        <w:rPr>
          <w:rFonts w:hint="eastAsia" w:ascii="宋体" w:hAnsi="宋体" w:cs="Arial"/>
          <w:szCs w:val="21"/>
        </w:rPr>
        <w:t>6、我方提供以下开户行、账号，供结算货款（如果成交）：</w:t>
      </w:r>
    </w:p>
    <w:p w14:paraId="67A32DB0">
      <w:pPr>
        <w:spacing w:line="360" w:lineRule="auto"/>
        <w:ind w:firstLine="420" w:firstLineChars="200"/>
        <w:rPr>
          <w:rFonts w:ascii="宋体" w:hAnsi="宋体" w:cs="Arial"/>
          <w:szCs w:val="21"/>
        </w:rPr>
      </w:pPr>
      <w:r>
        <w:rPr>
          <w:rFonts w:hint="eastAsia" w:ascii="宋体" w:hAnsi="宋体" w:cs="Arial"/>
          <w:szCs w:val="21"/>
        </w:rPr>
        <w:t>户名（全称）：</w:t>
      </w:r>
    </w:p>
    <w:p w14:paraId="211CE1E6">
      <w:pPr>
        <w:spacing w:line="360" w:lineRule="auto"/>
        <w:ind w:firstLine="420" w:firstLineChars="200"/>
        <w:rPr>
          <w:rFonts w:ascii="宋体" w:hAnsi="宋体" w:cs="Arial"/>
          <w:szCs w:val="21"/>
        </w:rPr>
      </w:pPr>
      <w:r>
        <w:rPr>
          <w:rFonts w:hint="eastAsia" w:ascii="宋体" w:hAnsi="宋体" w:cs="Arial"/>
          <w:szCs w:val="21"/>
        </w:rPr>
        <w:t xml:space="preserve">开户行：                        </w:t>
      </w:r>
    </w:p>
    <w:p w14:paraId="0694176A">
      <w:pPr>
        <w:spacing w:line="360" w:lineRule="auto"/>
        <w:ind w:firstLine="420" w:firstLineChars="200"/>
        <w:rPr>
          <w:rFonts w:ascii="宋体" w:hAnsi="宋体" w:cs="Arial"/>
          <w:szCs w:val="21"/>
        </w:rPr>
      </w:pPr>
      <w:r>
        <w:rPr>
          <w:rFonts w:hint="eastAsia" w:ascii="宋体" w:hAnsi="宋体" w:cs="Arial"/>
          <w:szCs w:val="21"/>
        </w:rPr>
        <w:t>账号（请填写完整）：</w:t>
      </w:r>
    </w:p>
    <w:p w14:paraId="7F4696DB">
      <w:pPr>
        <w:spacing w:line="440" w:lineRule="exact"/>
        <w:ind w:firstLine="645"/>
        <w:jc w:val="left"/>
        <w:rPr>
          <w:rFonts w:ascii="宋体" w:hAnsi="宋体"/>
          <w:szCs w:val="21"/>
        </w:rPr>
      </w:pPr>
      <w:r>
        <w:rPr>
          <w:rFonts w:hint="eastAsia" w:ascii="宋体" w:hAnsi="宋体"/>
          <w:szCs w:val="21"/>
        </w:rPr>
        <w:t xml:space="preserve">                               </w:t>
      </w:r>
      <w:bookmarkStart w:id="246" w:name="_Toc272141474"/>
      <w:bookmarkStart w:id="247" w:name="_Hlk450185103"/>
    </w:p>
    <w:p w14:paraId="6CCA00BC">
      <w:pPr>
        <w:pStyle w:val="27"/>
        <w:spacing w:line="440" w:lineRule="atLeast"/>
        <w:ind w:firstLine="3675"/>
      </w:pPr>
      <w:r>
        <w:rPr>
          <w:rFonts w:hint="eastAsia"/>
        </w:rPr>
        <w:t>供应商</w:t>
      </w:r>
      <w:r>
        <w:t>：</w:t>
      </w:r>
      <w:r>
        <w:rPr>
          <w:u w:val="single"/>
        </w:rPr>
        <w:t xml:space="preserve">                      </w:t>
      </w:r>
      <w:r>
        <w:t>（</w:t>
      </w:r>
      <w:r>
        <w:rPr>
          <w:rFonts w:hint="eastAsia"/>
        </w:rPr>
        <w:t>签</w:t>
      </w:r>
      <w:r>
        <w:t>章）</w:t>
      </w:r>
    </w:p>
    <w:p w14:paraId="6E871056">
      <w:pPr>
        <w:pStyle w:val="27"/>
        <w:spacing w:line="440" w:lineRule="atLeast"/>
        <w:ind w:firstLine="3675" w:firstLineChars="1750"/>
      </w:pPr>
      <w:r>
        <w:t>法定代表人</w:t>
      </w:r>
      <w:r>
        <w:rPr>
          <w:rFonts w:hint="eastAsia"/>
        </w:rPr>
        <w:t>（签章）</w:t>
      </w:r>
      <w:r>
        <w:t>：</w:t>
      </w:r>
      <w:r>
        <w:rPr>
          <w:u w:val="single"/>
        </w:rPr>
        <w:t xml:space="preserve">     </w:t>
      </w:r>
      <w:r>
        <w:rPr>
          <w:rFonts w:hint="eastAsia"/>
          <w:u w:val="single"/>
        </w:rPr>
        <w:t xml:space="preserve">            </w:t>
      </w:r>
      <w:r>
        <w:rPr>
          <w:u w:val="single"/>
        </w:rPr>
        <w:t xml:space="preserve"> </w:t>
      </w:r>
      <w:r>
        <w:rPr>
          <w:rFonts w:hint="eastAsia" w:ascii="宋体" w:hAnsi="宋体"/>
          <w:u w:val="single"/>
        </w:rPr>
        <w:t xml:space="preserve">   </w:t>
      </w:r>
      <w:r>
        <w:rPr>
          <w:u w:val="single"/>
        </w:rPr>
        <w:t xml:space="preserve"> </w:t>
      </w:r>
    </w:p>
    <w:p w14:paraId="782DB8CF">
      <w:pPr>
        <w:pStyle w:val="27"/>
        <w:spacing w:line="440" w:lineRule="atLeast"/>
        <w:ind w:firstLine="3675"/>
        <w:rPr>
          <w:rFonts w:ascii="宋体" w:hAnsi="宋体"/>
        </w:rPr>
      </w:pPr>
      <w:r>
        <w:t>地址：</w:t>
      </w:r>
      <w:r>
        <w:rPr>
          <w:u w:val="single"/>
        </w:rPr>
        <w:t xml:space="preserve">                       </w:t>
      </w:r>
      <w:r>
        <w:rPr>
          <w:rFonts w:hint="eastAsia"/>
          <w:u w:val="single"/>
        </w:rPr>
        <w:t xml:space="preserve"> </w:t>
      </w:r>
      <w:r>
        <w:rPr>
          <w:u w:val="single"/>
        </w:rPr>
        <w:t xml:space="preserve">              </w:t>
      </w:r>
    </w:p>
    <w:p w14:paraId="0012BA95">
      <w:pPr>
        <w:pStyle w:val="27"/>
        <w:spacing w:line="440" w:lineRule="atLeast"/>
        <w:ind w:firstLine="3675"/>
      </w:pPr>
      <w:r>
        <w:t>网址：</w:t>
      </w:r>
      <w:r>
        <w:rPr>
          <w:u w:val="single"/>
        </w:rPr>
        <w:t xml:space="preserve">                                     </w:t>
      </w:r>
    </w:p>
    <w:p w14:paraId="62C911BD">
      <w:pPr>
        <w:pStyle w:val="27"/>
        <w:spacing w:line="440" w:lineRule="atLeast"/>
        <w:ind w:firstLine="3675"/>
        <w:rPr>
          <w:rFonts w:ascii="宋体" w:hAnsi="宋体"/>
        </w:rPr>
      </w:pPr>
      <w:r>
        <w:t>电话：</w:t>
      </w:r>
      <w:r>
        <w:rPr>
          <w:u w:val="single"/>
        </w:rPr>
        <w:t xml:space="preserve">                                     </w:t>
      </w:r>
    </w:p>
    <w:p w14:paraId="694E0102">
      <w:pPr>
        <w:pStyle w:val="27"/>
        <w:spacing w:line="440" w:lineRule="atLeast"/>
        <w:ind w:firstLine="3675"/>
        <w:rPr>
          <w:rFonts w:ascii="宋体" w:hAnsi="宋体"/>
        </w:rPr>
      </w:pPr>
      <w:r>
        <w:t>传真：</w:t>
      </w:r>
      <w:r>
        <w:rPr>
          <w:u w:val="single"/>
        </w:rPr>
        <w:t xml:space="preserve">                                     </w:t>
      </w:r>
    </w:p>
    <w:p w14:paraId="61205106">
      <w:pPr>
        <w:pStyle w:val="27"/>
        <w:spacing w:line="440" w:lineRule="atLeast"/>
        <w:ind w:firstLine="3675"/>
        <w:rPr>
          <w:rFonts w:ascii="宋体" w:hAnsi="宋体"/>
        </w:rPr>
      </w:pPr>
      <w:r>
        <w:t>邮政编码：</w:t>
      </w:r>
      <w:r>
        <w:rPr>
          <w:u w:val="single"/>
        </w:rPr>
        <w:t xml:space="preserve">                                 </w:t>
      </w:r>
    </w:p>
    <w:p w14:paraId="1CA32757">
      <w:pPr>
        <w:spacing w:line="440" w:lineRule="exact"/>
        <w:ind w:firstLine="2100" w:firstLineChars="1000"/>
        <w:jc w:val="left"/>
        <w:rPr>
          <w:rFonts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p>
    <w:bookmarkEnd w:id="246"/>
    <w:bookmarkEnd w:id="247"/>
    <w:p w14:paraId="357A0675">
      <w:pPr>
        <w:pStyle w:val="29"/>
        <w:rPr>
          <w:color w:val="auto"/>
        </w:rPr>
      </w:pPr>
      <w:bookmarkStart w:id="248" w:name="_Toc272141478"/>
      <w:bookmarkStart w:id="249" w:name="_Toc8918"/>
      <w:bookmarkStart w:id="250" w:name="_Toc293560334"/>
      <w:bookmarkStart w:id="251" w:name="_Toc482821797"/>
      <w:bookmarkStart w:id="252" w:name="_Toc488157405"/>
      <w:r>
        <w:rPr>
          <w:color w:val="auto"/>
        </w:rPr>
        <w:br w:type="page"/>
      </w:r>
    </w:p>
    <w:p w14:paraId="43133B85">
      <w:pPr>
        <w:pStyle w:val="29"/>
        <w:ind w:firstLine="1506" w:firstLineChars="500"/>
        <w:jc w:val="both"/>
        <w:rPr>
          <w:color w:val="auto"/>
          <w:sz w:val="30"/>
          <w:szCs w:val="30"/>
        </w:rPr>
      </w:pPr>
      <w:bookmarkStart w:id="253" w:name="_Toc10510"/>
      <w:bookmarkStart w:id="254" w:name="_Toc31625"/>
      <w:bookmarkStart w:id="255" w:name="_Toc20605"/>
      <w:bookmarkStart w:id="256" w:name="_Toc29779"/>
      <w:bookmarkStart w:id="257" w:name="_Toc9489"/>
      <w:bookmarkStart w:id="258" w:name="_Toc12176"/>
      <w:permStart w:id="28" w:edGrp="everyone"/>
      <w:r>
        <w:rPr>
          <w:rFonts w:hint="eastAsia"/>
          <w:color w:val="auto"/>
          <w:sz w:val="30"/>
          <w:szCs w:val="30"/>
        </w:rPr>
        <w:t>二、货物服务分项报价表（货物类项目适用）</w:t>
      </w:r>
      <w:bookmarkEnd w:id="253"/>
      <w:bookmarkEnd w:id="254"/>
      <w:bookmarkEnd w:id="255"/>
      <w:bookmarkEnd w:id="256"/>
      <w:bookmarkEnd w:id="257"/>
      <w:bookmarkEnd w:id="258"/>
    </w:p>
    <w:p w14:paraId="1CEAB479">
      <w:pPr>
        <w:pStyle w:val="26"/>
        <w:ind w:firstLine="420"/>
        <w:rPr>
          <w:lang w:val="en-US"/>
        </w:rPr>
      </w:pPr>
      <w:r>
        <w:rPr>
          <w:rFonts w:hint="eastAsia"/>
          <w:lang w:val="en-US"/>
        </w:rPr>
        <w:t xml:space="preserve">    </w:t>
      </w:r>
    </w:p>
    <w:tbl>
      <w:tblPr>
        <w:tblStyle w:val="2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348FA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2D2F1FF0">
            <w:pPr>
              <w:jc w:val="center"/>
              <w:rPr>
                <w:rFonts w:ascii="宋体" w:hAnsi="宋体" w:cs="Arial"/>
                <w:szCs w:val="21"/>
              </w:rPr>
            </w:pPr>
            <w:r>
              <w:rPr>
                <w:rFonts w:hint="eastAsia" w:ascii="宋体" w:hAnsi="宋体" w:cs="Arial"/>
                <w:szCs w:val="21"/>
              </w:rPr>
              <w:t>序号</w:t>
            </w:r>
          </w:p>
        </w:tc>
        <w:tc>
          <w:tcPr>
            <w:tcW w:w="1265" w:type="dxa"/>
            <w:vAlign w:val="center"/>
          </w:tcPr>
          <w:p w14:paraId="334CFA23">
            <w:pPr>
              <w:jc w:val="center"/>
              <w:rPr>
                <w:rFonts w:ascii="宋体" w:hAnsi="宋体" w:cs="Arial"/>
                <w:szCs w:val="21"/>
              </w:rPr>
            </w:pPr>
            <w:r>
              <w:rPr>
                <w:rFonts w:hint="eastAsia" w:ascii="宋体" w:hAnsi="宋体" w:cs="Arial"/>
                <w:szCs w:val="21"/>
              </w:rPr>
              <w:t>货物服务名称</w:t>
            </w:r>
          </w:p>
          <w:p w14:paraId="654305A8">
            <w:pPr>
              <w:jc w:val="center"/>
              <w:rPr>
                <w:rFonts w:ascii="宋体" w:hAnsi="宋体" w:cs="Arial"/>
                <w:szCs w:val="21"/>
              </w:rPr>
            </w:pPr>
            <w:r>
              <w:rPr>
                <w:rFonts w:hint="eastAsia" w:ascii="宋体" w:hAnsi="宋体" w:cs="Arial"/>
                <w:szCs w:val="21"/>
              </w:rPr>
              <w:t>与型号</w:t>
            </w:r>
          </w:p>
        </w:tc>
        <w:tc>
          <w:tcPr>
            <w:tcW w:w="992" w:type="dxa"/>
          </w:tcPr>
          <w:p w14:paraId="61267D79">
            <w:pPr>
              <w:jc w:val="center"/>
              <w:rPr>
                <w:rFonts w:ascii="宋体" w:hAnsi="宋体" w:cs="Arial"/>
                <w:szCs w:val="21"/>
              </w:rPr>
            </w:pPr>
          </w:p>
          <w:p w14:paraId="27BE7ECA">
            <w:pPr>
              <w:jc w:val="center"/>
              <w:rPr>
                <w:rFonts w:ascii="宋体" w:hAnsi="宋体" w:cs="Arial"/>
                <w:szCs w:val="21"/>
              </w:rPr>
            </w:pPr>
            <w:r>
              <w:rPr>
                <w:rFonts w:hint="eastAsia" w:ascii="宋体" w:hAnsi="宋体" w:cs="Arial"/>
                <w:szCs w:val="21"/>
              </w:rPr>
              <w:t>品牌</w:t>
            </w:r>
          </w:p>
        </w:tc>
        <w:tc>
          <w:tcPr>
            <w:tcW w:w="1418" w:type="dxa"/>
            <w:vAlign w:val="center"/>
          </w:tcPr>
          <w:p w14:paraId="6CB132FD">
            <w:pPr>
              <w:jc w:val="center"/>
              <w:rPr>
                <w:rFonts w:ascii="宋体" w:hAnsi="宋体" w:cs="Arial"/>
                <w:szCs w:val="21"/>
              </w:rPr>
            </w:pPr>
            <w:r>
              <w:rPr>
                <w:rFonts w:hint="eastAsia" w:ascii="宋体" w:hAnsi="宋体" w:cs="Arial"/>
                <w:szCs w:val="21"/>
              </w:rPr>
              <w:t>制造或服务最终提供商</w:t>
            </w:r>
          </w:p>
        </w:tc>
        <w:tc>
          <w:tcPr>
            <w:tcW w:w="850" w:type="dxa"/>
            <w:vAlign w:val="center"/>
          </w:tcPr>
          <w:p w14:paraId="12C9AB1E">
            <w:pPr>
              <w:jc w:val="center"/>
              <w:rPr>
                <w:rFonts w:ascii="宋体" w:hAnsi="宋体" w:cs="Arial"/>
                <w:szCs w:val="21"/>
              </w:rPr>
            </w:pPr>
            <w:r>
              <w:rPr>
                <w:rFonts w:hint="eastAsia" w:ascii="宋体" w:hAnsi="宋体" w:cs="Arial"/>
                <w:szCs w:val="21"/>
              </w:rPr>
              <w:t>单位</w:t>
            </w:r>
          </w:p>
        </w:tc>
        <w:tc>
          <w:tcPr>
            <w:tcW w:w="1134" w:type="dxa"/>
            <w:vAlign w:val="center"/>
          </w:tcPr>
          <w:p w14:paraId="136C4ABF">
            <w:pPr>
              <w:jc w:val="center"/>
              <w:rPr>
                <w:rFonts w:ascii="宋体" w:hAnsi="宋体" w:cs="Arial"/>
                <w:szCs w:val="21"/>
              </w:rPr>
            </w:pPr>
            <w:r>
              <w:rPr>
                <w:rFonts w:hint="eastAsia" w:ascii="宋体" w:hAnsi="宋体" w:cs="Arial"/>
                <w:szCs w:val="21"/>
              </w:rPr>
              <w:t>单价</w:t>
            </w:r>
          </w:p>
          <w:p w14:paraId="34A30B81">
            <w:pPr>
              <w:jc w:val="center"/>
              <w:rPr>
                <w:rFonts w:ascii="宋体" w:hAnsi="宋体" w:cs="Arial"/>
                <w:szCs w:val="21"/>
              </w:rPr>
            </w:pPr>
            <w:r>
              <w:rPr>
                <w:rFonts w:hint="eastAsia" w:ascii="宋体" w:hAnsi="宋体" w:cs="Arial"/>
                <w:szCs w:val="21"/>
              </w:rPr>
              <w:t>（元/人）</w:t>
            </w:r>
          </w:p>
        </w:tc>
        <w:tc>
          <w:tcPr>
            <w:tcW w:w="851" w:type="dxa"/>
            <w:vAlign w:val="center"/>
          </w:tcPr>
          <w:p w14:paraId="1473FC1B">
            <w:pPr>
              <w:jc w:val="center"/>
              <w:rPr>
                <w:rFonts w:ascii="宋体" w:hAnsi="宋体" w:cs="Arial"/>
                <w:szCs w:val="21"/>
              </w:rPr>
            </w:pPr>
            <w:r>
              <w:rPr>
                <w:rFonts w:hint="eastAsia" w:ascii="宋体" w:hAnsi="宋体" w:cs="Arial"/>
                <w:szCs w:val="21"/>
              </w:rPr>
              <w:t>数量</w:t>
            </w:r>
          </w:p>
        </w:tc>
        <w:tc>
          <w:tcPr>
            <w:tcW w:w="850" w:type="dxa"/>
            <w:vAlign w:val="center"/>
          </w:tcPr>
          <w:p w14:paraId="3277B804">
            <w:pPr>
              <w:jc w:val="center"/>
              <w:rPr>
                <w:rFonts w:ascii="宋体" w:hAnsi="宋体" w:cs="Arial"/>
                <w:szCs w:val="21"/>
              </w:rPr>
            </w:pPr>
            <w:r>
              <w:rPr>
                <w:rFonts w:hint="eastAsia" w:ascii="宋体" w:hAnsi="宋体" w:cs="Arial"/>
                <w:szCs w:val="21"/>
              </w:rPr>
              <w:t>总价</w:t>
            </w:r>
          </w:p>
          <w:p w14:paraId="42802879">
            <w:pPr>
              <w:jc w:val="center"/>
              <w:rPr>
                <w:rFonts w:ascii="宋体" w:hAnsi="宋体" w:cs="Arial"/>
                <w:szCs w:val="21"/>
              </w:rPr>
            </w:pPr>
            <w:r>
              <w:rPr>
                <w:rFonts w:hint="eastAsia" w:ascii="宋体" w:hAnsi="宋体" w:cs="Arial"/>
                <w:szCs w:val="21"/>
              </w:rPr>
              <w:t>（元）</w:t>
            </w:r>
          </w:p>
        </w:tc>
        <w:tc>
          <w:tcPr>
            <w:tcW w:w="709" w:type="dxa"/>
            <w:vAlign w:val="center"/>
          </w:tcPr>
          <w:p w14:paraId="4E755B85">
            <w:pPr>
              <w:jc w:val="center"/>
              <w:rPr>
                <w:rFonts w:ascii="宋体" w:hAnsi="宋体" w:cs="Arial"/>
                <w:szCs w:val="21"/>
              </w:rPr>
            </w:pPr>
            <w:r>
              <w:rPr>
                <w:rFonts w:hint="eastAsia" w:ascii="宋体" w:hAnsi="宋体" w:cs="Arial"/>
                <w:szCs w:val="21"/>
              </w:rPr>
              <w:t>备注</w:t>
            </w:r>
          </w:p>
        </w:tc>
      </w:tr>
      <w:tr w14:paraId="4F19E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382FAC24">
            <w:pPr>
              <w:jc w:val="center"/>
              <w:rPr>
                <w:rFonts w:ascii="宋体" w:hAnsi="宋体" w:cs="Arial"/>
                <w:color w:val="FF0000"/>
                <w:szCs w:val="21"/>
              </w:rPr>
            </w:pPr>
            <w:r>
              <w:rPr>
                <w:rFonts w:hint="eastAsia" w:ascii="宋体" w:hAnsi="宋体" w:cs="Arial"/>
                <w:color w:val="FF0000"/>
                <w:szCs w:val="21"/>
              </w:rPr>
              <w:t>1</w:t>
            </w:r>
          </w:p>
        </w:tc>
        <w:tc>
          <w:tcPr>
            <w:tcW w:w="1265" w:type="dxa"/>
            <w:vAlign w:val="center"/>
          </w:tcPr>
          <w:p w14:paraId="4CBFBE62">
            <w:pPr>
              <w:jc w:val="center"/>
              <w:rPr>
                <w:rFonts w:ascii="宋体" w:hAnsi="宋体" w:cs="Arial"/>
                <w:color w:val="FF0000"/>
                <w:szCs w:val="21"/>
              </w:rPr>
            </w:pPr>
          </w:p>
        </w:tc>
        <w:tc>
          <w:tcPr>
            <w:tcW w:w="992" w:type="dxa"/>
          </w:tcPr>
          <w:p w14:paraId="137CE395">
            <w:pPr>
              <w:jc w:val="center"/>
              <w:rPr>
                <w:rFonts w:ascii="宋体" w:hAnsi="宋体" w:cs="Arial"/>
                <w:color w:val="FF0000"/>
                <w:szCs w:val="21"/>
              </w:rPr>
            </w:pPr>
          </w:p>
        </w:tc>
        <w:tc>
          <w:tcPr>
            <w:tcW w:w="1418" w:type="dxa"/>
            <w:vAlign w:val="center"/>
          </w:tcPr>
          <w:p w14:paraId="7CCD6D70">
            <w:pPr>
              <w:jc w:val="center"/>
              <w:rPr>
                <w:rFonts w:ascii="宋体" w:hAnsi="宋体" w:cs="Arial"/>
                <w:color w:val="FF0000"/>
                <w:szCs w:val="21"/>
              </w:rPr>
            </w:pPr>
          </w:p>
        </w:tc>
        <w:tc>
          <w:tcPr>
            <w:tcW w:w="850" w:type="dxa"/>
            <w:vAlign w:val="center"/>
          </w:tcPr>
          <w:p w14:paraId="45B5474A">
            <w:pPr>
              <w:jc w:val="center"/>
              <w:rPr>
                <w:rFonts w:ascii="宋体" w:hAnsi="宋体" w:cs="Arial"/>
                <w:color w:val="FF0000"/>
                <w:szCs w:val="21"/>
              </w:rPr>
            </w:pPr>
          </w:p>
        </w:tc>
        <w:tc>
          <w:tcPr>
            <w:tcW w:w="1134" w:type="dxa"/>
            <w:vAlign w:val="center"/>
          </w:tcPr>
          <w:p w14:paraId="2BCA6B29">
            <w:pPr>
              <w:rPr>
                <w:rFonts w:ascii="宋体" w:hAnsi="宋体" w:cs="Arial"/>
                <w:color w:val="FF0000"/>
                <w:szCs w:val="21"/>
              </w:rPr>
            </w:pPr>
          </w:p>
        </w:tc>
        <w:tc>
          <w:tcPr>
            <w:tcW w:w="851" w:type="dxa"/>
            <w:vAlign w:val="center"/>
          </w:tcPr>
          <w:p w14:paraId="0E88D0F0">
            <w:pPr>
              <w:jc w:val="center"/>
              <w:rPr>
                <w:rFonts w:ascii="宋体" w:hAnsi="宋体" w:cs="Arial"/>
                <w:color w:val="FF0000"/>
                <w:szCs w:val="21"/>
              </w:rPr>
            </w:pPr>
          </w:p>
        </w:tc>
        <w:tc>
          <w:tcPr>
            <w:tcW w:w="850" w:type="dxa"/>
            <w:vAlign w:val="center"/>
          </w:tcPr>
          <w:p w14:paraId="0210CED0">
            <w:pPr>
              <w:jc w:val="center"/>
              <w:rPr>
                <w:rFonts w:ascii="宋体" w:hAnsi="宋体" w:cs="Arial"/>
                <w:color w:val="FF0000"/>
                <w:szCs w:val="21"/>
              </w:rPr>
            </w:pPr>
          </w:p>
        </w:tc>
        <w:tc>
          <w:tcPr>
            <w:tcW w:w="709" w:type="dxa"/>
            <w:vMerge w:val="restart"/>
            <w:vAlign w:val="center"/>
          </w:tcPr>
          <w:p w14:paraId="7803A485">
            <w:pPr>
              <w:jc w:val="center"/>
              <w:rPr>
                <w:rFonts w:ascii="宋体" w:hAnsi="宋体" w:cs="Arial"/>
                <w:szCs w:val="21"/>
              </w:rPr>
            </w:pPr>
          </w:p>
        </w:tc>
      </w:tr>
      <w:tr w14:paraId="78FD4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A9D0BCF">
            <w:pPr>
              <w:jc w:val="center"/>
              <w:rPr>
                <w:rFonts w:ascii="宋体" w:hAnsi="宋体" w:cs="Arial"/>
                <w:szCs w:val="21"/>
              </w:rPr>
            </w:pPr>
          </w:p>
        </w:tc>
        <w:tc>
          <w:tcPr>
            <w:tcW w:w="1265" w:type="dxa"/>
            <w:vAlign w:val="center"/>
          </w:tcPr>
          <w:p w14:paraId="066D07A0">
            <w:pPr>
              <w:jc w:val="center"/>
              <w:rPr>
                <w:rFonts w:ascii="宋体" w:hAnsi="宋体" w:cs="Arial"/>
                <w:szCs w:val="21"/>
              </w:rPr>
            </w:pPr>
          </w:p>
        </w:tc>
        <w:tc>
          <w:tcPr>
            <w:tcW w:w="992" w:type="dxa"/>
          </w:tcPr>
          <w:p w14:paraId="19F7F558">
            <w:pPr>
              <w:jc w:val="center"/>
              <w:rPr>
                <w:rFonts w:ascii="宋体" w:hAnsi="宋体" w:cs="Arial"/>
                <w:szCs w:val="21"/>
              </w:rPr>
            </w:pPr>
          </w:p>
        </w:tc>
        <w:tc>
          <w:tcPr>
            <w:tcW w:w="1418" w:type="dxa"/>
            <w:vAlign w:val="center"/>
          </w:tcPr>
          <w:p w14:paraId="22BAB782">
            <w:pPr>
              <w:jc w:val="center"/>
              <w:rPr>
                <w:rFonts w:ascii="宋体" w:hAnsi="宋体" w:cs="Arial"/>
                <w:szCs w:val="21"/>
              </w:rPr>
            </w:pPr>
          </w:p>
        </w:tc>
        <w:tc>
          <w:tcPr>
            <w:tcW w:w="850" w:type="dxa"/>
            <w:vAlign w:val="center"/>
          </w:tcPr>
          <w:p w14:paraId="35453950">
            <w:pPr>
              <w:jc w:val="center"/>
              <w:rPr>
                <w:rFonts w:ascii="宋体" w:hAnsi="宋体" w:cs="Arial"/>
                <w:szCs w:val="21"/>
              </w:rPr>
            </w:pPr>
          </w:p>
        </w:tc>
        <w:tc>
          <w:tcPr>
            <w:tcW w:w="1134" w:type="dxa"/>
            <w:vAlign w:val="center"/>
          </w:tcPr>
          <w:p w14:paraId="732F5F31">
            <w:pPr>
              <w:jc w:val="center"/>
              <w:rPr>
                <w:rFonts w:ascii="宋体" w:hAnsi="宋体" w:cs="Arial"/>
                <w:szCs w:val="21"/>
              </w:rPr>
            </w:pPr>
          </w:p>
        </w:tc>
        <w:tc>
          <w:tcPr>
            <w:tcW w:w="851" w:type="dxa"/>
            <w:vAlign w:val="center"/>
          </w:tcPr>
          <w:p w14:paraId="33D0D443">
            <w:pPr>
              <w:jc w:val="center"/>
              <w:rPr>
                <w:rFonts w:ascii="宋体" w:hAnsi="宋体" w:cs="Arial"/>
                <w:szCs w:val="21"/>
              </w:rPr>
            </w:pPr>
          </w:p>
        </w:tc>
        <w:tc>
          <w:tcPr>
            <w:tcW w:w="850" w:type="dxa"/>
            <w:vAlign w:val="center"/>
          </w:tcPr>
          <w:p w14:paraId="004E2DDD">
            <w:pPr>
              <w:jc w:val="center"/>
              <w:rPr>
                <w:rFonts w:ascii="宋体" w:hAnsi="宋体" w:cs="Arial"/>
                <w:szCs w:val="21"/>
              </w:rPr>
            </w:pPr>
          </w:p>
        </w:tc>
        <w:tc>
          <w:tcPr>
            <w:tcW w:w="709" w:type="dxa"/>
            <w:vMerge w:val="continue"/>
          </w:tcPr>
          <w:p w14:paraId="0A674F2C">
            <w:pPr>
              <w:rPr>
                <w:rFonts w:ascii="宋体" w:hAnsi="宋体" w:cs="Arial"/>
                <w:szCs w:val="21"/>
              </w:rPr>
            </w:pPr>
          </w:p>
        </w:tc>
      </w:tr>
      <w:tr w14:paraId="5CE9DF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856DF53">
            <w:pPr>
              <w:jc w:val="center"/>
              <w:rPr>
                <w:rFonts w:ascii="宋体" w:hAnsi="宋体" w:cs="Arial"/>
                <w:szCs w:val="21"/>
              </w:rPr>
            </w:pPr>
          </w:p>
        </w:tc>
        <w:tc>
          <w:tcPr>
            <w:tcW w:w="1265" w:type="dxa"/>
            <w:vAlign w:val="center"/>
          </w:tcPr>
          <w:p w14:paraId="2B630E34">
            <w:pPr>
              <w:jc w:val="center"/>
              <w:rPr>
                <w:rFonts w:ascii="宋体" w:hAnsi="宋体" w:cs="Arial"/>
                <w:szCs w:val="21"/>
              </w:rPr>
            </w:pPr>
          </w:p>
        </w:tc>
        <w:tc>
          <w:tcPr>
            <w:tcW w:w="992" w:type="dxa"/>
          </w:tcPr>
          <w:p w14:paraId="369E6996">
            <w:pPr>
              <w:jc w:val="center"/>
              <w:rPr>
                <w:rFonts w:ascii="宋体" w:hAnsi="宋体" w:cs="Arial"/>
                <w:szCs w:val="21"/>
              </w:rPr>
            </w:pPr>
          </w:p>
        </w:tc>
        <w:tc>
          <w:tcPr>
            <w:tcW w:w="1418" w:type="dxa"/>
            <w:vAlign w:val="center"/>
          </w:tcPr>
          <w:p w14:paraId="45FA6D3E">
            <w:pPr>
              <w:jc w:val="center"/>
              <w:rPr>
                <w:rFonts w:ascii="宋体" w:hAnsi="宋体" w:cs="Arial"/>
                <w:szCs w:val="21"/>
              </w:rPr>
            </w:pPr>
          </w:p>
        </w:tc>
        <w:tc>
          <w:tcPr>
            <w:tcW w:w="850" w:type="dxa"/>
            <w:vAlign w:val="center"/>
          </w:tcPr>
          <w:p w14:paraId="3AECFBE4">
            <w:pPr>
              <w:jc w:val="center"/>
              <w:rPr>
                <w:rFonts w:ascii="宋体" w:hAnsi="宋体" w:cs="Arial"/>
                <w:szCs w:val="21"/>
              </w:rPr>
            </w:pPr>
          </w:p>
        </w:tc>
        <w:tc>
          <w:tcPr>
            <w:tcW w:w="1134" w:type="dxa"/>
            <w:vAlign w:val="center"/>
          </w:tcPr>
          <w:p w14:paraId="13CDD334">
            <w:pPr>
              <w:jc w:val="center"/>
              <w:rPr>
                <w:rFonts w:ascii="宋体" w:hAnsi="宋体" w:cs="Arial"/>
                <w:szCs w:val="21"/>
              </w:rPr>
            </w:pPr>
          </w:p>
        </w:tc>
        <w:tc>
          <w:tcPr>
            <w:tcW w:w="851" w:type="dxa"/>
            <w:vAlign w:val="center"/>
          </w:tcPr>
          <w:p w14:paraId="6874FB3D">
            <w:pPr>
              <w:jc w:val="center"/>
              <w:rPr>
                <w:rFonts w:ascii="宋体" w:hAnsi="宋体" w:cs="Arial"/>
                <w:szCs w:val="21"/>
              </w:rPr>
            </w:pPr>
          </w:p>
        </w:tc>
        <w:tc>
          <w:tcPr>
            <w:tcW w:w="850" w:type="dxa"/>
            <w:vAlign w:val="center"/>
          </w:tcPr>
          <w:p w14:paraId="66FEF361">
            <w:pPr>
              <w:jc w:val="center"/>
              <w:rPr>
                <w:rFonts w:ascii="宋体" w:hAnsi="宋体" w:cs="Arial"/>
                <w:szCs w:val="21"/>
              </w:rPr>
            </w:pPr>
          </w:p>
        </w:tc>
        <w:tc>
          <w:tcPr>
            <w:tcW w:w="709" w:type="dxa"/>
            <w:vMerge w:val="continue"/>
          </w:tcPr>
          <w:p w14:paraId="684D2428">
            <w:pPr>
              <w:rPr>
                <w:rFonts w:ascii="宋体" w:hAnsi="宋体" w:cs="Arial"/>
                <w:szCs w:val="21"/>
              </w:rPr>
            </w:pPr>
          </w:p>
        </w:tc>
      </w:tr>
      <w:tr w14:paraId="14D53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1018CD8">
            <w:pPr>
              <w:jc w:val="center"/>
              <w:rPr>
                <w:rFonts w:ascii="宋体" w:hAnsi="宋体" w:cs="Arial"/>
                <w:szCs w:val="21"/>
              </w:rPr>
            </w:pPr>
          </w:p>
        </w:tc>
        <w:tc>
          <w:tcPr>
            <w:tcW w:w="1265" w:type="dxa"/>
            <w:vAlign w:val="center"/>
          </w:tcPr>
          <w:p w14:paraId="393F2B52">
            <w:pPr>
              <w:jc w:val="center"/>
              <w:rPr>
                <w:rFonts w:ascii="宋体" w:hAnsi="宋体" w:cs="Arial"/>
                <w:szCs w:val="21"/>
              </w:rPr>
            </w:pPr>
          </w:p>
        </w:tc>
        <w:tc>
          <w:tcPr>
            <w:tcW w:w="992" w:type="dxa"/>
          </w:tcPr>
          <w:p w14:paraId="028DD0DC">
            <w:pPr>
              <w:jc w:val="center"/>
              <w:rPr>
                <w:rFonts w:ascii="宋体" w:hAnsi="宋体" w:cs="Arial"/>
                <w:szCs w:val="21"/>
              </w:rPr>
            </w:pPr>
          </w:p>
        </w:tc>
        <w:tc>
          <w:tcPr>
            <w:tcW w:w="1418" w:type="dxa"/>
            <w:vAlign w:val="center"/>
          </w:tcPr>
          <w:p w14:paraId="37AFD3EB">
            <w:pPr>
              <w:jc w:val="center"/>
              <w:rPr>
                <w:rFonts w:ascii="宋体" w:hAnsi="宋体" w:cs="Arial"/>
                <w:szCs w:val="21"/>
              </w:rPr>
            </w:pPr>
          </w:p>
        </w:tc>
        <w:tc>
          <w:tcPr>
            <w:tcW w:w="850" w:type="dxa"/>
            <w:vAlign w:val="center"/>
          </w:tcPr>
          <w:p w14:paraId="27EE7CE6">
            <w:pPr>
              <w:jc w:val="center"/>
              <w:rPr>
                <w:rFonts w:ascii="宋体" w:hAnsi="宋体" w:cs="Arial"/>
                <w:szCs w:val="21"/>
              </w:rPr>
            </w:pPr>
          </w:p>
        </w:tc>
        <w:tc>
          <w:tcPr>
            <w:tcW w:w="1134" w:type="dxa"/>
            <w:vAlign w:val="center"/>
          </w:tcPr>
          <w:p w14:paraId="57D63889">
            <w:pPr>
              <w:jc w:val="center"/>
              <w:rPr>
                <w:rFonts w:ascii="宋体" w:hAnsi="宋体" w:cs="Arial"/>
                <w:szCs w:val="21"/>
              </w:rPr>
            </w:pPr>
          </w:p>
        </w:tc>
        <w:tc>
          <w:tcPr>
            <w:tcW w:w="851" w:type="dxa"/>
            <w:vAlign w:val="center"/>
          </w:tcPr>
          <w:p w14:paraId="53DDC2FB">
            <w:pPr>
              <w:jc w:val="center"/>
              <w:rPr>
                <w:rFonts w:ascii="宋体" w:hAnsi="宋体" w:cs="Arial"/>
                <w:szCs w:val="21"/>
              </w:rPr>
            </w:pPr>
          </w:p>
        </w:tc>
        <w:tc>
          <w:tcPr>
            <w:tcW w:w="850" w:type="dxa"/>
            <w:vAlign w:val="center"/>
          </w:tcPr>
          <w:p w14:paraId="65936071">
            <w:pPr>
              <w:jc w:val="center"/>
              <w:rPr>
                <w:rFonts w:ascii="宋体" w:hAnsi="宋体" w:cs="Arial"/>
                <w:szCs w:val="21"/>
              </w:rPr>
            </w:pPr>
          </w:p>
        </w:tc>
        <w:tc>
          <w:tcPr>
            <w:tcW w:w="709" w:type="dxa"/>
            <w:vMerge w:val="continue"/>
          </w:tcPr>
          <w:p w14:paraId="216CA288">
            <w:pPr>
              <w:rPr>
                <w:rFonts w:ascii="宋体" w:hAnsi="宋体" w:cs="Arial"/>
                <w:szCs w:val="21"/>
              </w:rPr>
            </w:pPr>
          </w:p>
        </w:tc>
      </w:tr>
      <w:tr w14:paraId="1F6A8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06F502DA">
            <w:pPr>
              <w:jc w:val="center"/>
              <w:rPr>
                <w:rFonts w:ascii="宋体" w:hAnsi="宋体" w:cs="Arial"/>
                <w:szCs w:val="21"/>
              </w:rPr>
            </w:pPr>
          </w:p>
        </w:tc>
        <w:tc>
          <w:tcPr>
            <w:tcW w:w="1265" w:type="dxa"/>
            <w:vAlign w:val="center"/>
          </w:tcPr>
          <w:p w14:paraId="089B6D28">
            <w:pPr>
              <w:jc w:val="center"/>
              <w:rPr>
                <w:rFonts w:ascii="宋体" w:hAnsi="宋体" w:cs="Arial"/>
                <w:szCs w:val="21"/>
              </w:rPr>
            </w:pPr>
          </w:p>
        </w:tc>
        <w:tc>
          <w:tcPr>
            <w:tcW w:w="992" w:type="dxa"/>
          </w:tcPr>
          <w:p w14:paraId="1DA85380">
            <w:pPr>
              <w:jc w:val="center"/>
              <w:rPr>
                <w:rFonts w:ascii="宋体" w:hAnsi="宋体" w:cs="Arial"/>
                <w:szCs w:val="21"/>
              </w:rPr>
            </w:pPr>
          </w:p>
        </w:tc>
        <w:tc>
          <w:tcPr>
            <w:tcW w:w="1418" w:type="dxa"/>
            <w:vAlign w:val="center"/>
          </w:tcPr>
          <w:p w14:paraId="513348CB">
            <w:pPr>
              <w:jc w:val="center"/>
              <w:rPr>
                <w:rFonts w:ascii="宋体" w:hAnsi="宋体" w:cs="Arial"/>
                <w:szCs w:val="21"/>
              </w:rPr>
            </w:pPr>
          </w:p>
        </w:tc>
        <w:tc>
          <w:tcPr>
            <w:tcW w:w="850" w:type="dxa"/>
            <w:vAlign w:val="center"/>
          </w:tcPr>
          <w:p w14:paraId="7F7440CD">
            <w:pPr>
              <w:jc w:val="center"/>
              <w:rPr>
                <w:rFonts w:ascii="宋体" w:hAnsi="宋体" w:cs="Arial"/>
                <w:szCs w:val="21"/>
              </w:rPr>
            </w:pPr>
          </w:p>
        </w:tc>
        <w:tc>
          <w:tcPr>
            <w:tcW w:w="1134" w:type="dxa"/>
            <w:vAlign w:val="center"/>
          </w:tcPr>
          <w:p w14:paraId="32E3DB03">
            <w:pPr>
              <w:jc w:val="center"/>
              <w:rPr>
                <w:rFonts w:ascii="宋体" w:hAnsi="宋体" w:cs="Arial"/>
                <w:szCs w:val="21"/>
              </w:rPr>
            </w:pPr>
          </w:p>
        </w:tc>
        <w:tc>
          <w:tcPr>
            <w:tcW w:w="851" w:type="dxa"/>
            <w:vAlign w:val="center"/>
          </w:tcPr>
          <w:p w14:paraId="669E2629">
            <w:pPr>
              <w:jc w:val="center"/>
              <w:rPr>
                <w:rFonts w:ascii="宋体" w:hAnsi="宋体" w:cs="Arial"/>
                <w:szCs w:val="21"/>
              </w:rPr>
            </w:pPr>
          </w:p>
        </w:tc>
        <w:tc>
          <w:tcPr>
            <w:tcW w:w="850" w:type="dxa"/>
            <w:vAlign w:val="center"/>
          </w:tcPr>
          <w:p w14:paraId="4EDA3522">
            <w:pPr>
              <w:jc w:val="center"/>
              <w:rPr>
                <w:rFonts w:ascii="宋体" w:hAnsi="宋体" w:cs="Arial"/>
                <w:szCs w:val="21"/>
              </w:rPr>
            </w:pPr>
          </w:p>
        </w:tc>
        <w:tc>
          <w:tcPr>
            <w:tcW w:w="709" w:type="dxa"/>
            <w:vMerge w:val="continue"/>
          </w:tcPr>
          <w:p w14:paraId="37A5B7F6">
            <w:pPr>
              <w:rPr>
                <w:rFonts w:ascii="宋体" w:hAnsi="宋体" w:cs="Arial"/>
                <w:szCs w:val="21"/>
              </w:rPr>
            </w:pPr>
          </w:p>
        </w:tc>
      </w:tr>
      <w:tr w14:paraId="38A7E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1319F4E">
            <w:pPr>
              <w:jc w:val="center"/>
              <w:rPr>
                <w:rFonts w:ascii="宋体" w:hAnsi="宋体" w:cs="Arial"/>
                <w:szCs w:val="21"/>
              </w:rPr>
            </w:pPr>
          </w:p>
        </w:tc>
        <w:tc>
          <w:tcPr>
            <w:tcW w:w="1265" w:type="dxa"/>
            <w:vAlign w:val="center"/>
          </w:tcPr>
          <w:p w14:paraId="7629E1F8">
            <w:pPr>
              <w:jc w:val="center"/>
              <w:rPr>
                <w:rFonts w:ascii="宋体" w:hAnsi="宋体" w:cs="Arial"/>
                <w:szCs w:val="21"/>
              </w:rPr>
            </w:pPr>
          </w:p>
        </w:tc>
        <w:tc>
          <w:tcPr>
            <w:tcW w:w="992" w:type="dxa"/>
          </w:tcPr>
          <w:p w14:paraId="601D76CF">
            <w:pPr>
              <w:jc w:val="center"/>
              <w:rPr>
                <w:rFonts w:ascii="宋体" w:hAnsi="宋体" w:cs="Arial"/>
                <w:szCs w:val="21"/>
              </w:rPr>
            </w:pPr>
          </w:p>
        </w:tc>
        <w:tc>
          <w:tcPr>
            <w:tcW w:w="1418" w:type="dxa"/>
            <w:vAlign w:val="center"/>
          </w:tcPr>
          <w:p w14:paraId="5D479427">
            <w:pPr>
              <w:jc w:val="center"/>
              <w:rPr>
                <w:rFonts w:ascii="宋体" w:hAnsi="宋体" w:cs="Arial"/>
                <w:szCs w:val="21"/>
              </w:rPr>
            </w:pPr>
          </w:p>
        </w:tc>
        <w:tc>
          <w:tcPr>
            <w:tcW w:w="850" w:type="dxa"/>
            <w:vAlign w:val="center"/>
          </w:tcPr>
          <w:p w14:paraId="41F232B2">
            <w:pPr>
              <w:jc w:val="center"/>
              <w:rPr>
                <w:rFonts w:ascii="宋体" w:hAnsi="宋体" w:cs="Arial"/>
                <w:szCs w:val="21"/>
              </w:rPr>
            </w:pPr>
          </w:p>
        </w:tc>
        <w:tc>
          <w:tcPr>
            <w:tcW w:w="1134" w:type="dxa"/>
            <w:vAlign w:val="center"/>
          </w:tcPr>
          <w:p w14:paraId="5C11A11F">
            <w:pPr>
              <w:jc w:val="center"/>
              <w:rPr>
                <w:rFonts w:ascii="宋体" w:hAnsi="宋体" w:cs="Arial"/>
                <w:szCs w:val="21"/>
              </w:rPr>
            </w:pPr>
          </w:p>
        </w:tc>
        <w:tc>
          <w:tcPr>
            <w:tcW w:w="851" w:type="dxa"/>
            <w:vAlign w:val="center"/>
          </w:tcPr>
          <w:p w14:paraId="7DCD7095">
            <w:pPr>
              <w:jc w:val="center"/>
              <w:rPr>
                <w:rFonts w:ascii="宋体" w:hAnsi="宋体" w:cs="Arial"/>
                <w:szCs w:val="21"/>
              </w:rPr>
            </w:pPr>
          </w:p>
        </w:tc>
        <w:tc>
          <w:tcPr>
            <w:tcW w:w="850" w:type="dxa"/>
            <w:vAlign w:val="center"/>
          </w:tcPr>
          <w:p w14:paraId="7C57916A">
            <w:pPr>
              <w:jc w:val="center"/>
              <w:rPr>
                <w:rFonts w:ascii="宋体" w:hAnsi="宋体" w:cs="Arial"/>
                <w:szCs w:val="21"/>
              </w:rPr>
            </w:pPr>
          </w:p>
        </w:tc>
        <w:tc>
          <w:tcPr>
            <w:tcW w:w="709" w:type="dxa"/>
            <w:vMerge w:val="continue"/>
          </w:tcPr>
          <w:p w14:paraId="756E2DC4">
            <w:pPr>
              <w:rPr>
                <w:rFonts w:ascii="宋体" w:hAnsi="宋体" w:cs="Arial"/>
                <w:szCs w:val="21"/>
              </w:rPr>
            </w:pPr>
          </w:p>
        </w:tc>
      </w:tr>
      <w:tr w14:paraId="4DCA7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64413ED">
            <w:pPr>
              <w:jc w:val="center"/>
              <w:rPr>
                <w:rFonts w:ascii="宋体" w:hAnsi="宋体" w:cs="Arial"/>
                <w:szCs w:val="21"/>
              </w:rPr>
            </w:pPr>
          </w:p>
        </w:tc>
        <w:tc>
          <w:tcPr>
            <w:tcW w:w="1265" w:type="dxa"/>
            <w:vAlign w:val="center"/>
          </w:tcPr>
          <w:p w14:paraId="502DF362">
            <w:pPr>
              <w:jc w:val="center"/>
              <w:rPr>
                <w:rFonts w:ascii="宋体" w:hAnsi="宋体" w:cs="Arial"/>
                <w:szCs w:val="21"/>
              </w:rPr>
            </w:pPr>
          </w:p>
        </w:tc>
        <w:tc>
          <w:tcPr>
            <w:tcW w:w="992" w:type="dxa"/>
          </w:tcPr>
          <w:p w14:paraId="0E04D7F0">
            <w:pPr>
              <w:jc w:val="center"/>
              <w:rPr>
                <w:rFonts w:ascii="宋体" w:hAnsi="宋体" w:cs="Arial"/>
                <w:szCs w:val="21"/>
              </w:rPr>
            </w:pPr>
          </w:p>
        </w:tc>
        <w:tc>
          <w:tcPr>
            <w:tcW w:w="1418" w:type="dxa"/>
            <w:vAlign w:val="center"/>
          </w:tcPr>
          <w:p w14:paraId="6BF2855B">
            <w:pPr>
              <w:jc w:val="center"/>
              <w:rPr>
                <w:rFonts w:ascii="宋体" w:hAnsi="宋体" w:cs="Arial"/>
                <w:szCs w:val="21"/>
              </w:rPr>
            </w:pPr>
          </w:p>
        </w:tc>
        <w:tc>
          <w:tcPr>
            <w:tcW w:w="850" w:type="dxa"/>
            <w:vAlign w:val="center"/>
          </w:tcPr>
          <w:p w14:paraId="4A2BFFD1">
            <w:pPr>
              <w:jc w:val="center"/>
              <w:rPr>
                <w:rFonts w:ascii="宋体" w:hAnsi="宋体" w:cs="Arial"/>
                <w:szCs w:val="21"/>
              </w:rPr>
            </w:pPr>
          </w:p>
        </w:tc>
        <w:tc>
          <w:tcPr>
            <w:tcW w:w="1134" w:type="dxa"/>
            <w:vAlign w:val="center"/>
          </w:tcPr>
          <w:p w14:paraId="447DBD28">
            <w:pPr>
              <w:jc w:val="center"/>
              <w:rPr>
                <w:rFonts w:ascii="宋体" w:hAnsi="宋体" w:cs="Arial"/>
                <w:szCs w:val="21"/>
              </w:rPr>
            </w:pPr>
          </w:p>
        </w:tc>
        <w:tc>
          <w:tcPr>
            <w:tcW w:w="851" w:type="dxa"/>
            <w:vAlign w:val="center"/>
          </w:tcPr>
          <w:p w14:paraId="4CEA89AF">
            <w:pPr>
              <w:jc w:val="center"/>
              <w:rPr>
                <w:rFonts w:ascii="宋体" w:hAnsi="宋体" w:cs="Arial"/>
                <w:szCs w:val="21"/>
              </w:rPr>
            </w:pPr>
          </w:p>
        </w:tc>
        <w:tc>
          <w:tcPr>
            <w:tcW w:w="850" w:type="dxa"/>
            <w:vAlign w:val="center"/>
          </w:tcPr>
          <w:p w14:paraId="4BF0C58A">
            <w:pPr>
              <w:jc w:val="center"/>
              <w:rPr>
                <w:rFonts w:ascii="宋体" w:hAnsi="宋体" w:cs="Arial"/>
                <w:szCs w:val="21"/>
              </w:rPr>
            </w:pPr>
          </w:p>
        </w:tc>
        <w:tc>
          <w:tcPr>
            <w:tcW w:w="709" w:type="dxa"/>
            <w:vMerge w:val="continue"/>
          </w:tcPr>
          <w:p w14:paraId="1C9EBB8B">
            <w:pPr>
              <w:rPr>
                <w:rFonts w:ascii="宋体" w:hAnsi="宋体" w:cs="Arial"/>
                <w:szCs w:val="21"/>
              </w:rPr>
            </w:pPr>
          </w:p>
        </w:tc>
      </w:tr>
      <w:tr w14:paraId="1FC70F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AB21C8C">
            <w:pPr>
              <w:jc w:val="center"/>
              <w:rPr>
                <w:rFonts w:ascii="宋体" w:hAnsi="宋体" w:cs="Arial"/>
                <w:szCs w:val="21"/>
              </w:rPr>
            </w:pPr>
          </w:p>
        </w:tc>
        <w:tc>
          <w:tcPr>
            <w:tcW w:w="1265" w:type="dxa"/>
            <w:vAlign w:val="center"/>
          </w:tcPr>
          <w:p w14:paraId="33B070C6">
            <w:pPr>
              <w:jc w:val="center"/>
              <w:rPr>
                <w:rFonts w:ascii="宋体" w:hAnsi="宋体" w:cs="Arial"/>
                <w:szCs w:val="21"/>
              </w:rPr>
            </w:pPr>
          </w:p>
        </w:tc>
        <w:tc>
          <w:tcPr>
            <w:tcW w:w="992" w:type="dxa"/>
          </w:tcPr>
          <w:p w14:paraId="4912BFF9">
            <w:pPr>
              <w:jc w:val="center"/>
              <w:rPr>
                <w:rFonts w:ascii="宋体" w:hAnsi="宋体" w:cs="Arial"/>
                <w:szCs w:val="21"/>
              </w:rPr>
            </w:pPr>
          </w:p>
        </w:tc>
        <w:tc>
          <w:tcPr>
            <w:tcW w:w="1418" w:type="dxa"/>
            <w:vAlign w:val="center"/>
          </w:tcPr>
          <w:p w14:paraId="1A83A6E5">
            <w:pPr>
              <w:jc w:val="center"/>
              <w:rPr>
                <w:rFonts w:ascii="宋体" w:hAnsi="宋体" w:cs="Arial"/>
                <w:szCs w:val="21"/>
              </w:rPr>
            </w:pPr>
          </w:p>
        </w:tc>
        <w:tc>
          <w:tcPr>
            <w:tcW w:w="850" w:type="dxa"/>
            <w:vAlign w:val="center"/>
          </w:tcPr>
          <w:p w14:paraId="465E4078">
            <w:pPr>
              <w:jc w:val="center"/>
              <w:rPr>
                <w:rFonts w:ascii="宋体" w:hAnsi="宋体" w:cs="Arial"/>
                <w:szCs w:val="21"/>
              </w:rPr>
            </w:pPr>
          </w:p>
        </w:tc>
        <w:tc>
          <w:tcPr>
            <w:tcW w:w="1134" w:type="dxa"/>
            <w:vAlign w:val="center"/>
          </w:tcPr>
          <w:p w14:paraId="76B5C451">
            <w:pPr>
              <w:jc w:val="center"/>
              <w:rPr>
                <w:rFonts w:ascii="宋体" w:hAnsi="宋体" w:cs="Arial"/>
                <w:szCs w:val="21"/>
              </w:rPr>
            </w:pPr>
          </w:p>
        </w:tc>
        <w:tc>
          <w:tcPr>
            <w:tcW w:w="851" w:type="dxa"/>
            <w:vAlign w:val="center"/>
          </w:tcPr>
          <w:p w14:paraId="46C62FAC">
            <w:pPr>
              <w:jc w:val="center"/>
              <w:rPr>
                <w:rFonts w:ascii="宋体" w:hAnsi="宋体" w:cs="Arial"/>
                <w:szCs w:val="21"/>
              </w:rPr>
            </w:pPr>
          </w:p>
        </w:tc>
        <w:tc>
          <w:tcPr>
            <w:tcW w:w="850" w:type="dxa"/>
            <w:vAlign w:val="center"/>
          </w:tcPr>
          <w:p w14:paraId="18BE6479">
            <w:pPr>
              <w:jc w:val="center"/>
              <w:rPr>
                <w:rFonts w:ascii="宋体" w:hAnsi="宋体" w:cs="Arial"/>
                <w:szCs w:val="21"/>
              </w:rPr>
            </w:pPr>
          </w:p>
        </w:tc>
        <w:tc>
          <w:tcPr>
            <w:tcW w:w="709" w:type="dxa"/>
            <w:vMerge w:val="continue"/>
          </w:tcPr>
          <w:p w14:paraId="43AB0912">
            <w:pPr>
              <w:rPr>
                <w:rFonts w:ascii="宋体" w:hAnsi="宋体" w:cs="Arial"/>
                <w:szCs w:val="21"/>
              </w:rPr>
            </w:pPr>
          </w:p>
        </w:tc>
      </w:tr>
      <w:tr w14:paraId="6872E6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2D04A56">
            <w:pPr>
              <w:jc w:val="center"/>
              <w:rPr>
                <w:rFonts w:ascii="宋体" w:hAnsi="宋体" w:cs="Arial"/>
                <w:szCs w:val="21"/>
              </w:rPr>
            </w:pPr>
          </w:p>
        </w:tc>
        <w:tc>
          <w:tcPr>
            <w:tcW w:w="1265" w:type="dxa"/>
            <w:vAlign w:val="center"/>
          </w:tcPr>
          <w:p w14:paraId="00B9FEC0">
            <w:pPr>
              <w:jc w:val="center"/>
              <w:rPr>
                <w:rFonts w:ascii="宋体" w:hAnsi="宋体" w:cs="Arial"/>
                <w:szCs w:val="21"/>
              </w:rPr>
            </w:pPr>
          </w:p>
        </w:tc>
        <w:tc>
          <w:tcPr>
            <w:tcW w:w="992" w:type="dxa"/>
          </w:tcPr>
          <w:p w14:paraId="0470E2C7">
            <w:pPr>
              <w:jc w:val="center"/>
              <w:rPr>
                <w:rFonts w:ascii="宋体" w:hAnsi="宋体" w:cs="Arial"/>
                <w:szCs w:val="21"/>
              </w:rPr>
            </w:pPr>
          </w:p>
        </w:tc>
        <w:tc>
          <w:tcPr>
            <w:tcW w:w="1418" w:type="dxa"/>
            <w:vAlign w:val="center"/>
          </w:tcPr>
          <w:p w14:paraId="2C27EEE8">
            <w:pPr>
              <w:jc w:val="center"/>
              <w:rPr>
                <w:rFonts w:ascii="宋体" w:hAnsi="宋体" w:cs="Arial"/>
                <w:szCs w:val="21"/>
              </w:rPr>
            </w:pPr>
          </w:p>
        </w:tc>
        <w:tc>
          <w:tcPr>
            <w:tcW w:w="850" w:type="dxa"/>
            <w:vAlign w:val="center"/>
          </w:tcPr>
          <w:p w14:paraId="2F4ACF4A">
            <w:pPr>
              <w:jc w:val="center"/>
              <w:rPr>
                <w:rFonts w:ascii="宋体" w:hAnsi="宋体" w:cs="Arial"/>
                <w:szCs w:val="21"/>
              </w:rPr>
            </w:pPr>
          </w:p>
        </w:tc>
        <w:tc>
          <w:tcPr>
            <w:tcW w:w="1134" w:type="dxa"/>
            <w:vAlign w:val="center"/>
          </w:tcPr>
          <w:p w14:paraId="6D461148">
            <w:pPr>
              <w:jc w:val="center"/>
              <w:rPr>
                <w:rFonts w:ascii="宋体" w:hAnsi="宋体" w:cs="Arial"/>
                <w:szCs w:val="21"/>
              </w:rPr>
            </w:pPr>
          </w:p>
        </w:tc>
        <w:tc>
          <w:tcPr>
            <w:tcW w:w="851" w:type="dxa"/>
            <w:vAlign w:val="center"/>
          </w:tcPr>
          <w:p w14:paraId="24EFA83B">
            <w:pPr>
              <w:jc w:val="center"/>
              <w:rPr>
                <w:rFonts w:ascii="宋体" w:hAnsi="宋体" w:cs="Arial"/>
                <w:szCs w:val="21"/>
              </w:rPr>
            </w:pPr>
          </w:p>
        </w:tc>
        <w:tc>
          <w:tcPr>
            <w:tcW w:w="850" w:type="dxa"/>
            <w:vAlign w:val="center"/>
          </w:tcPr>
          <w:p w14:paraId="39DE7AB7">
            <w:pPr>
              <w:jc w:val="center"/>
              <w:rPr>
                <w:rFonts w:ascii="宋体" w:hAnsi="宋体" w:cs="Arial"/>
                <w:szCs w:val="21"/>
              </w:rPr>
            </w:pPr>
          </w:p>
        </w:tc>
        <w:tc>
          <w:tcPr>
            <w:tcW w:w="709" w:type="dxa"/>
            <w:vMerge w:val="continue"/>
          </w:tcPr>
          <w:p w14:paraId="2EEE941C">
            <w:pPr>
              <w:rPr>
                <w:rFonts w:ascii="宋体" w:hAnsi="宋体" w:cs="Arial"/>
                <w:szCs w:val="21"/>
              </w:rPr>
            </w:pPr>
          </w:p>
        </w:tc>
      </w:tr>
      <w:tr w14:paraId="49861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E78E43F">
            <w:pPr>
              <w:jc w:val="center"/>
              <w:rPr>
                <w:rFonts w:ascii="宋体" w:hAnsi="宋体" w:cs="Arial"/>
                <w:b/>
                <w:szCs w:val="21"/>
              </w:rPr>
            </w:pPr>
            <w:r>
              <w:rPr>
                <w:rFonts w:hint="eastAsia" w:ascii="宋体" w:hAnsi="宋体" w:cs="Arial"/>
                <w:b/>
                <w:szCs w:val="21"/>
              </w:rPr>
              <w:t>合计</w:t>
            </w:r>
          </w:p>
        </w:tc>
        <w:tc>
          <w:tcPr>
            <w:tcW w:w="1265" w:type="dxa"/>
            <w:vAlign w:val="center"/>
          </w:tcPr>
          <w:p w14:paraId="018666D5">
            <w:pPr>
              <w:jc w:val="center"/>
              <w:rPr>
                <w:rFonts w:ascii="宋体" w:hAnsi="宋体" w:cs="Arial"/>
                <w:b/>
                <w:szCs w:val="21"/>
              </w:rPr>
            </w:pPr>
          </w:p>
        </w:tc>
        <w:tc>
          <w:tcPr>
            <w:tcW w:w="992" w:type="dxa"/>
          </w:tcPr>
          <w:p w14:paraId="36B85789">
            <w:pPr>
              <w:jc w:val="center"/>
              <w:rPr>
                <w:rFonts w:ascii="宋体" w:hAnsi="宋体" w:cs="Arial"/>
                <w:b/>
                <w:szCs w:val="21"/>
              </w:rPr>
            </w:pPr>
          </w:p>
        </w:tc>
        <w:tc>
          <w:tcPr>
            <w:tcW w:w="1418" w:type="dxa"/>
            <w:vAlign w:val="center"/>
          </w:tcPr>
          <w:p w14:paraId="1E927DF7">
            <w:pPr>
              <w:jc w:val="center"/>
              <w:rPr>
                <w:rFonts w:ascii="宋体" w:hAnsi="宋体" w:cs="Arial"/>
                <w:b/>
                <w:szCs w:val="21"/>
              </w:rPr>
            </w:pPr>
          </w:p>
        </w:tc>
        <w:tc>
          <w:tcPr>
            <w:tcW w:w="850" w:type="dxa"/>
            <w:vAlign w:val="center"/>
          </w:tcPr>
          <w:p w14:paraId="2D648764">
            <w:pPr>
              <w:jc w:val="center"/>
              <w:rPr>
                <w:rFonts w:ascii="宋体" w:hAnsi="宋体" w:cs="Arial"/>
                <w:b/>
                <w:szCs w:val="21"/>
              </w:rPr>
            </w:pPr>
          </w:p>
        </w:tc>
        <w:tc>
          <w:tcPr>
            <w:tcW w:w="1134" w:type="dxa"/>
            <w:vAlign w:val="center"/>
          </w:tcPr>
          <w:p w14:paraId="1E29E134">
            <w:pPr>
              <w:jc w:val="center"/>
              <w:rPr>
                <w:rFonts w:ascii="宋体" w:hAnsi="宋体" w:cs="Arial"/>
                <w:b/>
                <w:szCs w:val="21"/>
              </w:rPr>
            </w:pPr>
          </w:p>
        </w:tc>
        <w:tc>
          <w:tcPr>
            <w:tcW w:w="851" w:type="dxa"/>
            <w:vAlign w:val="center"/>
          </w:tcPr>
          <w:p w14:paraId="0867D902">
            <w:pPr>
              <w:jc w:val="center"/>
              <w:rPr>
                <w:rFonts w:ascii="宋体" w:hAnsi="宋体" w:cs="Arial"/>
                <w:b/>
                <w:szCs w:val="21"/>
              </w:rPr>
            </w:pPr>
          </w:p>
        </w:tc>
        <w:tc>
          <w:tcPr>
            <w:tcW w:w="850" w:type="dxa"/>
            <w:vAlign w:val="center"/>
          </w:tcPr>
          <w:p w14:paraId="7CC48999">
            <w:pPr>
              <w:jc w:val="center"/>
              <w:rPr>
                <w:rFonts w:ascii="宋体" w:hAnsi="宋体" w:cs="Arial"/>
                <w:b/>
                <w:szCs w:val="21"/>
              </w:rPr>
            </w:pPr>
          </w:p>
        </w:tc>
        <w:tc>
          <w:tcPr>
            <w:tcW w:w="709" w:type="dxa"/>
            <w:vMerge w:val="continue"/>
          </w:tcPr>
          <w:p w14:paraId="382FAD1C">
            <w:pPr>
              <w:jc w:val="center"/>
              <w:rPr>
                <w:rFonts w:ascii="宋体" w:hAnsi="宋体" w:cs="Arial"/>
                <w:b/>
                <w:szCs w:val="21"/>
              </w:rPr>
            </w:pPr>
          </w:p>
        </w:tc>
      </w:tr>
    </w:tbl>
    <w:p w14:paraId="3A02115E">
      <w:pPr>
        <w:rPr>
          <w:rFonts w:ascii="宋体" w:hAnsi="宋体" w:cs="Arial"/>
          <w:szCs w:val="21"/>
        </w:rPr>
      </w:pPr>
      <w:r>
        <w:rPr>
          <w:rFonts w:hint="eastAsia" w:ascii="宋体" w:hAnsi="宋体" w:cs="Arial"/>
          <w:szCs w:val="21"/>
        </w:rPr>
        <w:t xml:space="preserve">     </w:t>
      </w:r>
    </w:p>
    <w:p w14:paraId="297325C9">
      <w:pPr>
        <w:rPr>
          <w:rFonts w:ascii="宋体" w:hAnsi="宋体" w:cs="Arial"/>
          <w:szCs w:val="21"/>
        </w:rPr>
      </w:pPr>
      <w:r>
        <w:rPr>
          <w:rFonts w:hint="eastAsia" w:ascii="宋体" w:hAnsi="宋体" w:cs="Arial"/>
          <w:szCs w:val="21"/>
        </w:rPr>
        <w:t>注：1、本表应清楚地标明供应商拟提供货物的名称、型号、数量、单价（含采购产品所产生的采购、运输、人工、安装、售后、验收、税费等）、总价等内容，其合计价格应与谈判响应函中的总报价一致。</w:t>
      </w:r>
    </w:p>
    <w:p w14:paraId="3C8EC5D7">
      <w:pPr>
        <w:pStyle w:val="20"/>
        <w:ind w:left="0" w:leftChars="0"/>
        <w:rPr>
          <w:rFonts w:ascii="宋体" w:hAnsi="宋体" w:eastAsia="宋体" w:cs="Arial"/>
          <w:sz w:val="21"/>
          <w:szCs w:val="21"/>
        </w:rPr>
      </w:pPr>
      <w:r>
        <w:rPr>
          <w:rFonts w:hint="eastAsia" w:ascii="宋体" w:hAnsi="宋体" w:eastAsia="宋体" w:cs="Arial"/>
          <w:sz w:val="21"/>
          <w:szCs w:val="21"/>
        </w:rPr>
        <w:t>2、请对核心产品分别注明供应商是否是小、微企业。</w:t>
      </w:r>
    </w:p>
    <w:p w14:paraId="7C9D938D">
      <w:pPr>
        <w:pStyle w:val="29"/>
        <w:rPr>
          <w:color w:val="auto"/>
          <w:sz w:val="30"/>
          <w:szCs w:val="30"/>
        </w:rPr>
      </w:pPr>
      <w:r>
        <w:rPr>
          <w:color w:val="auto"/>
        </w:rPr>
        <w:br w:type="page"/>
      </w:r>
      <w:bookmarkStart w:id="259" w:name="_Toc26804"/>
      <w:bookmarkStart w:id="260" w:name="_Toc6620"/>
      <w:bookmarkStart w:id="261" w:name="_Toc9342"/>
      <w:bookmarkStart w:id="262" w:name="_Toc17550"/>
      <w:bookmarkStart w:id="263" w:name="_Toc392"/>
      <w:bookmarkStart w:id="264" w:name="_Toc15366"/>
      <w:r>
        <w:rPr>
          <w:rFonts w:hint="eastAsia"/>
          <w:color w:val="auto"/>
          <w:sz w:val="30"/>
          <w:szCs w:val="30"/>
        </w:rPr>
        <w:t>三、技术规格响应情况表</w:t>
      </w:r>
      <w:bookmarkEnd w:id="248"/>
      <w:bookmarkEnd w:id="249"/>
      <w:bookmarkEnd w:id="250"/>
      <w:r>
        <w:rPr>
          <w:rFonts w:hint="eastAsia"/>
          <w:color w:val="auto"/>
          <w:sz w:val="30"/>
          <w:szCs w:val="30"/>
        </w:rPr>
        <w:t>（货物类项目适用）</w:t>
      </w:r>
      <w:bookmarkEnd w:id="251"/>
      <w:bookmarkEnd w:id="252"/>
      <w:bookmarkEnd w:id="259"/>
      <w:bookmarkEnd w:id="260"/>
      <w:bookmarkEnd w:id="261"/>
      <w:bookmarkEnd w:id="262"/>
      <w:bookmarkEnd w:id="263"/>
      <w:bookmarkEnd w:id="264"/>
    </w:p>
    <w:p w14:paraId="5A0517D5">
      <w:pPr>
        <w:pStyle w:val="26"/>
        <w:ind w:firstLine="420"/>
        <w:rPr>
          <w:lang w:val="en-US"/>
        </w:rPr>
      </w:pPr>
      <w:r>
        <w:rPr>
          <w:rFonts w:hint="eastAsia"/>
          <w:lang w:val="en-US"/>
        </w:rPr>
        <w:t xml:space="preserve">      </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14:paraId="4A3FA0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14:paraId="330B3475">
            <w:pPr>
              <w:rPr>
                <w:rFonts w:ascii="宋体" w:hAnsi="宋体" w:cs="Arial"/>
                <w:szCs w:val="21"/>
              </w:rPr>
            </w:pPr>
            <w:r>
              <w:rPr>
                <w:rFonts w:hint="eastAsia" w:ascii="宋体" w:hAnsi="宋体" w:cs="Arial"/>
                <w:szCs w:val="21"/>
              </w:rPr>
              <w:t>序号</w:t>
            </w:r>
          </w:p>
        </w:tc>
        <w:tc>
          <w:tcPr>
            <w:tcW w:w="1140" w:type="dxa"/>
            <w:vMerge w:val="restart"/>
            <w:vAlign w:val="center"/>
          </w:tcPr>
          <w:p w14:paraId="0CE3E672">
            <w:pPr>
              <w:rPr>
                <w:rFonts w:ascii="宋体" w:hAnsi="宋体" w:cs="Arial"/>
                <w:szCs w:val="21"/>
              </w:rPr>
            </w:pPr>
            <w:r>
              <w:rPr>
                <w:rFonts w:hint="eastAsia" w:ascii="宋体" w:hAnsi="宋体" w:cs="Arial"/>
                <w:szCs w:val="21"/>
              </w:rPr>
              <w:t>货物名称</w:t>
            </w:r>
          </w:p>
        </w:tc>
        <w:tc>
          <w:tcPr>
            <w:tcW w:w="1701" w:type="dxa"/>
            <w:vMerge w:val="restart"/>
          </w:tcPr>
          <w:p w14:paraId="57ACA786">
            <w:pPr>
              <w:jc w:val="center"/>
              <w:rPr>
                <w:rFonts w:ascii="宋体" w:hAnsi="宋体" w:cs="Arial"/>
                <w:szCs w:val="21"/>
              </w:rPr>
            </w:pPr>
          </w:p>
          <w:p w14:paraId="1E11BE11">
            <w:pPr>
              <w:jc w:val="center"/>
              <w:rPr>
                <w:rFonts w:ascii="宋体" w:hAnsi="宋体" w:cs="Arial"/>
                <w:szCs w:val="21"/>
              </w:rPr>
            </w:pPr>
            <w:r>
              <w:rPr>
                <w:rFonts w:hint="eastAsia" w:ascii="宋体" w:hAnsi="宋体" w:cs="Arial"/>
                <w:szCs w:val="21"/>
              </w:rPr>
              <w:t>品牌及型号</w:t>
            </w:r>
          </w:p>
        </w:tc>
        <w:tc>
          <w:tcPr>
            <w:tcW w:w="992" w:type="dxa"/>
            <w:vMerge w:val="restart"/>
          </w:tcPr>
          <w:p w14:paraId="768B47FB">
            <w:pPr>
              <w:jc w:val="center"/>
              <w:rPr>
                <w:rFonts w:ascii="宋体" w:hAnsi="宋体" w:cs="Arial"/>
                <w:szCs w:val="21"/>
              </w:rPr>
            </w:pPr>
          </w:p>
          <w:p w14:paraId="79C56BCE">
            <w:pPr>
              <w:jc w:val="center"/>
              <w:rPr>
                <w:rFonts w:ascii="宋体" w:hAnsi="宋体" w:cs="Arial"/>
                <w:szCs w:val="21"/>
              </w:rPr>
            </w:pPr>
            <w:r>
              <w:rPr>
                <w:rFonts w:hint="eastAsia" w:ascii="宋体" w:hAnsi="宋体" w:cs="Arial"/>
                <w:szCs w:val="21"/>
              </w:rPr>
              <w:t>数量</w:t>
            </w:r>
          </w:p>
        </w:tc>
        <w:tc>
          <w:tcPr>
            <w:tcW w:w="1984" w:type="dxa"/>
          </w:tcPr>
          <w:p w14:paraId="1DB65901">
            <w:pPr>
              <w:jc w:val="center"/>
              <w:rPr>
                <w:rFonts w:ascii="宋体" w:hAnsi="宋体" w:cs="Arial"/>
                <w:szCs w:val="21"/>
              </w:rPr>
            </w:pPr>
            <w:r>
              <w:rPr>
                <w:rFonts w:hint="eastAsia" w:ascii="宋体" w:hAnsi="宋体" w:cs="Arial"/>
                <w:szCs w:val="21"/>
              </w:rPr>
              <w:t>谈判文件要求</w:t>
            </w:r>
          </w:p>
        </w:tc>
        <w:tc>
          <w:tcPr>
            <w:tcW w:w="1560" w:type="dxa"/>
          </w:tcPr>
          <w:p w14:paraId="6692FB88">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14:paraId="1F4B45B5">
            <w:pPr>
              <w:jc w:val="center"/>
              <w:rPr>
                <w:rFonts w:ascii="宋体" w:hAnsi="宋体" w:cs="Arial"/>
                <w:szCs w:val="21"/>
              </w:rPr>
            </w:pPr>
            <w:r>
              <w:rPr>
                <w:rFonts w:hint="eastAsia" w:ascii="宋体" w:hAnsi="宋体" w:cs="Arial"/>
                <w:szCs w:val="21"/>
              </w:rPr>
              <w:t>响应情况</w:t>
            </w:r>
          </w:p>
        </w:tc>
      </w:tr>
      <w:tr w14:paraId="395D69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14:paraId="5CF75C96">
            <w:pPr>
              <w:rPr>
                <w:rFonts w:ascii="宋体" w:hAnsi="宋体" w:cs="Arial"/>
                <w:szCs w:val="21"/>
              </w:rPr>
            </w:pPr>
          </w:p>
        </w:tc>
        <w:tc>
          <w:tcPr>
            <w:tcW w:w="1140" w:type="dxa"/>
            <w:vMerge w:val="continue"/>
          </w:tcPr>
          <w:p w14:paraId="018E18D6">
            <w:pPr>
              <w:rPr>
                <w:rFonts w:ascii="宋体" w:hAnsi="宋体" w:cs="Arial"/>
                <w:szCs w:val="21"/>
              </w:rPr>
            </w:pPr>
          </w:p>
        </w:tc>
        <w:tc>
          <w:tcPr>
            <w:tcW w:w="1701" w:type="dxa"/>
            <w:vMerge w:val="continue"/>
          </w:tcPr>
          <w:p w14:paraId="66EB8485">
            <w:pPr>
              <w:jc w:val="center"/>
              <w:rPr>
                <w:rFonts w:ascii="宋体" w:hAnsi="宋体" w:cs="Arial"/>
                <w:szCs w:val="21"/>
              </w:rPr>
            </w:pPr>
          </w:p>
        </w:tc>
        <w:tc>
          <w:tcPr>
            <w:tcW w:w="992" w:type="dxa"/>
            <w:vMerge w:val="continue"/>
          </w:tcPr>
          <w:p w14:paraId="21605D66">
            <w:pPr>
              <w:jc w:val="center"/>
              <w:rPr>
                <w:rFonts w:ascii="宋体" w:hAnsi="宋体" w:cs="Arial"/>
                <w:szCs w:val="21"/>
              </w:rPr>
            </w:pPr>
          </w:p>
        </w:tc>
        <w:tc>
          <w:tcPr>
            <w:tcW w:w="1984" w:type="dxa"/>
            <w:vAlign w:val="center"/>
          </w:tcPr>
          <w:p w14:paraId="5BEDB122">
            <w:pPr>
              <w:jc w:val="center"/>
              <w:rPr>
                <w:rFonts w:ascii="宋体" w:hAnsi="宋体" w:cs="Arial"/>
                <w:szCs w:val="21"/>
              </w:rPr>
            </w:pPr>
            <w:r>
              <w:rPr>
                <w:rFonts w:hint="eastAsia" w:ascii="宋体" w:hAnsi="宋体" w:cs="Arial"/>
                <w:szCs w:val="21"/>
              </w:rPr>
              <w:t>技术参数</w:t>
            </w:r>
          </w:p>
        </w:tc>
        <w:tc>
          <w:tcPr>
            <w:tcW w:w="1560" w:type="dxa"/>
            <w:vAlign w:val="center"/>
          </w:tcPr>
          <w:p w14:paraId="625DAAE5">
            <w:pPr>
              <w:jc w:val="center"/>
              <w:rPr>
                <w:rFonts w:ascii="宋体" w:hAnsi="宋体" w:cs="Arial"/>
                <w:szCs w:val="21"/>
              </w:rPr>
            </w:pPr>
            <w:r>
              <w:rPr>
                <w:rFonts w:hint="eastAsia" w:ascii="宋体" w:hAnsi="宋体" w:cs="Arial"/>
                <w:szCs w:val="21"/>
              </w:rPr>
              <w:t>技术参数</w:t>
            </w:r>
          </w:p>
        </w:tc>
        <w:tc>
          <w:tcPr>
            <w:tcW w:w="992" w:type="dxa"/>
            <w:vMerge w:val="continue"/>
          </w:tcPr>
          <w:p w14:paraId="57E7502E">
            <w:pPr>
              <w:jc w:val="center"/>
              <w:rPr>
                <w:rFonts w:ascii="宋体" w:hAnsi="宋体" w:cs="Arial"/>
                <w:szCs w:val="21"/>
              </w:rPr>
            </w:pPr>
          </w:p>
        </w:tc>
      </w:tr>
      <w:tr w14:paraId="0CB91A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5CA7ECDD">
            <w:pPr>
              <w:rPr>
                <w:rFonts w:ascii="宋体" w:hAnsi="宋体" w:cs="Arial"/>
                <w:szCs w:val="21"/>
              </w:rPr>
            </w:pPr>
          </w:p>
        </w:tc>
        <w:tc>
          <w:tcPr>
            <w:tcW w:w="1140" w:type="dxa"/>
            <w:vAlign w:val="center"/>
          </w:tcPr>
          <w:p w14:paraId="1284F925">
            <w:pPr>
              <w:rPr>
                <w:rFonts w:ascii="宋体" w:hAnsi="宋体" w:cs="Arial"/>
                <w:szCs w:val="21"/>
              </w:rPr>
            </w:pPr>
          </w:p>
        </w:tc>
        <w:tc>
          <w:tcPr>
            <w:tcW w:w="1701" w:type="dxa"/>
          </w:tcPr>
          <w:p w14:paraId="018B4194">
            <w:pPr>
              <w:rPr>
                <w:rFonts w:ascii="宋体" w:hAnsi="宋体" w:cs="Arial"/>
                <w:szCs w:val="21"/>
              </w:rPr>
            </w:pPr>
          </w:p>
        </w:tc>
        <w:tc>
          <w:tcPr>
            <w:tcW w:w="992" w:type="dxa"/>
          </w:tcPr>
          <w:p w14:paraId="6A89C3F7">
            <w:pPr>
              <w:rPr>
                <w:rFonts w:ascii="宋体" w:hAnsi="宋体" w:cs="Arial"/>
                <w:szCs w:val="21"/>
              </w:rPr>
            </w:pPr>
          </w:p>
        </w:tc>
        <w:tc>
          <w:tcPr>
            <w:tcW w:w="1984" w:type="dxa"/>
            <w:vAlign w:val="center"/>
          </w:tcPr>
          <w:p w14:paraId="3C11E8AE">
            <w:pPr>
              <w:rPr>
                <w:rFonts w:ascii="宋体" w:hAnsi="宋体" w:cs="Arial"/>
                <w:szCs w:val="21"/>
              </w:rPr>
            </w:pPr>
          </w:p>
        </w:tc>
        <w:tc>
          <w:tcPr>
            <w:tcW w:w="1560" w:type="dxa"/>
          </w:tcPr>
          <w:p w14:paraId="00B44B64">
            <w:pPr>
              <w:rPr>
                <w:rFonts w:ascii="宋体" w:hAnsi="宋体" w:cs="Arial"/>
                <w:szCs w:val="21"/>
              </w:rPr>
            </w:pPr>
          </w:p>
        </w:tc>
        <w:tc>
          <w:tcPr>
            <w:tcW w:w="992" w:type="dxa"/>
            <w:vAlign w:val="center"/>
          </w:tcPr>
          <w:p w14:paraId="0DB84560">
            <w:pPr>
              <w:rPr>
                <w:rFonts w:ascii="宋体" w:hAnsi="宋体" w:cs="Arial"/>
                <w:szCs w:val="21"/>
              </w:rPr>
            </w:pPr>
          </w:p>
        </w:tc>
      </w:tr>
      <w:tr w14:paraId="77C93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563CE70">
            <w:pPr>
              <w:jc w:val="center"/>
              <w:rPr>
                <w:rFonts w:ascii="宋体" w:hAnsi="宋体" w:cs="Arial"/>
                <w:szCs w:val="21"/>
              </w:rPr>
            </w:pPr>
          </w:p>
        </w:tc>
        <w:tc>
          <w:tcPr>
            <w:tcW w:w="1140" w:type="dxa"/>
            <w:vAlign w:val="center"/>
          </w:tcPr>
          <w:p w14:paraId="0152ED17">
            <w:pPr>
              <w:rPr>
                <w:rFonts w:ascii="宋体" w:hAnsi="宋体" w:cs="Arial"/>
                <w:szCs w:val="21"/>
              </w:rPr>
            </w:pPr>
          </w:p>
        </w:tc>
        <w:tc>
          <w:tcPr>
            <w:tcW w:w="1701" w:type="dxa"/>
          </w:tcPr>
          <w:p w14:paraId="5CB60B98">
            <w:pPr>
              <w:rPr>
                <w:rFonts w:ascii="宋体" w:hAnsi="宋体" w:cs="Arial"/>
                <w:szCs w:val="21"/>
              </w:rPr>
            </w:pPr>
          </w:p>
        </w:tc>
        <w:tc>
          <w:tcPr>
            <w:tcW w:w="992" w:type="dxa"/>
          </w:tcPr>
          <w:p w14:paraId="0EFD8A0F">
            <w:pPr>
              <w:rPr>
                <w:rFonts w:ascii="宋体" w:hAnsi="宋体" w:cs="Arial"/>
                <w:szCs w:val="21"/>
              </w:rPr>
            </w:pPr>
          </w:p>
        </w:tc>
        <w:tc>
          <w:tcPr>
            <w:tcW w:w="1984" w:type="dxa"/>
          </w:tcPr>
          <w:p w14:paraId="7B0B17DC">
            <w:pPr>
              <w:rPr>
                <w:rFonts w:ascii="宋体" w:hAnsi="宋体" w:cs="Arial"/>
                <w:szCs w:val="21"/>
              </w:rPr>
            </w:pPr>
          </w:p>
        </w:tc>
        <w:tc>
          <w:tcPr>
            <w:tcW w:w="1560" w:type="dxa"/>
          </w:tcPr>
          <w:p w14:paraId="1D9B5AC6">
            <w:pPr>
              <w:rPr>
                <w:rFonts w:ascii="宋体" w:hAnsi="宋体" w:cs="Arial"/>
                <w:szCs w:val="21"/>
              </w:rPr>
            </w:pPr>
          </w:p>
        </w:tc>
        <w:tc>
          <w:tcPr>
            <w:tcW w:w="992" w:type="dxa"/>
            <w:vAlign w:val="center"/>
          </w:tcPr>
          <w:p w14:paraId="56FF60CB">
            <w:pPr>
              <w:rPr>
                <w:rFonts w:ascii="宋体" w:hAnsi="宋体" w:cs="Arial"/>
                <w:szCs w:val="21"/>
              </w:rPr>
            </w:pPr>
          </w:p>
        </w:tc>
      </w:tr>
      <w:tr w14:paraId="3CA5D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42EEC225">
            <w:pPr>
              <w:rPr>
                <w:rFonts w:ascii="宋体" w:hAnsi="宋体" w:cs="Arial"/>
                <w:szCs w:val="21"/>
              </w:rPr>
            </w:pPr>
          </w:p>
        </w:tc>
        <w:tc>
          <w:tcPr>
            <w:tcW w:w="1140" w:type="dxa"/>
            <w:vAlign w:val="center"/>
          </w:tcPr>
          <w:p w14:paraId="5F8C182F">
            <w:pPr>
              <w:rPr>
                <w:rFonts w:ascii="宋体" w:hAnsi="宋体" w:cs="Arial"/>
                <w:szCs w:val="21"/>
              </w:rPr>
            </w:pPr>
          </w:p>
        </w:tc>
        <w:tc>
          <w:tcPr>
            <w:tcW w:w="1701" w:type="dxa"/>
          </w:tcPr>
          <w:p w14:paraId="7FE4997A">
            <w:pPr>
              <w:rPr>
                <w:rFonts w:ascii="宋体" w:hAnsi="宋体" w:cs="Arial"/>
                <w:szCs w:val="21"/>
              </w:rPr>
            </w:pPr>
          </w:p>
        </w:tc>
        <w:tc>
          <w:tcPr>
            <w:tcW w:w="992" w:type="dxa"/>
          </w:tcPr>
          <w:p w14:paraId="261FB827">
            <w:pPr>
              <w:rPr>
                <w:rFonts w:ascii="宋体" w:hAnsi="宋体" w:cs="Arial"/>
                <w:szCs w:val="21"/>
              </w:rPr>
            </w:pPr>
          </w:p>
        </w:tc>
        <w:tc>
          <w:tcPr>
            <w:tcW w:w="1984" w:type="dxa"/>
            <w:vAlign w:val="center"/>
          </w:tcPr>
          <w:p w14:paraId="397ED0C4">
            <w:pPr>
              <w:rPr>
                <w:rFonts w:ascii="宋体" w:hAnsi="宋体" w:cs="Arial"/>
                <w:szCs w:val="21"/>
              </w:rPr>
            </w:pPr>
          </w:p>
        </w:tc>
        <w:tc>
          <w:tcPr>
            <w:tcW w:w="1560" w:type="dxa"/>
          </w:tcPr>
          <w:p w14:paraId="70B68FE6">
            <w:pPr>
              <w:rPr>
                <w:rFonts w:ascii="宋体" w:hAnsi="宋体" w:cs="Arial"/>
                <w:szCs w:val="21"/>
              </w:rPr>
            </w:pPr>
          </w:p>
        </w:tc>
        <w:tc>
          <w:tcPr>
            <w:tcW w:w="992" w:type="dxa"/>
            <w:vAlign w:val="center"/>
          </w:tcPr>
          <w:p w14:paraId="55A2AD81">
            <w:pPr>
              <w:rPr>
                <w:rFonts w:ascii="宋体" w:hAnsi="宋体" w:cs="Arial"/>
                <w:szCs w:val="21"/>
              </w:rPr>
            </w:pPr>
          </w:p>
        </w:tc>
      </w:tr>
      <w:tr w14:paraId="26D9DA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00BC3E80">
            <w:pPr>
              <w:jc w:val="center"/>
              <w:rPr>
                <w:rFonts w:ascii="宋体" w:hAnsi="宋体" w:cs="Arial"/>
                <w:szCs w:val="21"/>
              </w:rPr>
            </w:pPr>
          </w:p>
        </w:tc>
        <w:tc>
          <w:tcPr>
            <w:tcW w:w="1140" w:type="dxa"/>
            <w:vAlign w:val="center"/>
          </w:tcPr>
          <w:p w14:paraId="1605D09E">
            <w:pPr>
              <w:rPr>
                <w:rFonts w:ascii="宋体" w:hAnsi="宋体" w:cs="Arial"/>
                <w:szCs w:val="21"/>
              </w:rPr>
            </w:pPr>
          </w:p>
        </w:tc>
        <w:tc>
          <w:tcPr>
            <w:tcW w:w="1701" w:type="dxa"/>
          </w:tcPr>
          <w:p w14:paraId="5512132D">
            <w:pPr>
              <w:rPr>
                <w:rFonts w:ascii="宋体" w:hAnsi="宋体" w:cs="Arial"/>
                <w:szCs w:val="21"/>
              </w:rPr>
            </w:pPr>
          </w:p>
        </w:tc>
        <w:tc>
          <w:tcPr>
            <w:tcW w:w="992" w:type="dxa"/>
          </w:tcPr>
          <w:p w14:paraId="7757E629">
            <w:pPr>
              <w:rPr>
                <w:rFonts w:ascii="宋体" w:hAnsi="宋体" w:cs="Arial"/>
                <w:szCs w:val="21"/>
              </w:rPr>
            </w:pPr>
          </w:p>
        </w:tc>
        <w:tc>
          <w:tcPr>
            <w:tcW w:w="1984" w:type="dxa"/>
          </w:tcPr>
          <w:p w14:paraId="0D67E206">
            <w:pPr>
              <w:rPr>
                <w:rFonts w:ascii="宋体" w:hAnsi="宋体" w:cs="Arial"/>
                <w:szCs w:val="21"/>
              </w:rPr>
            </w:pPr>
          </w:p>
        </w:tc>
        <w:tc>
          <w:tcPr>
            <w:tcW w:w="1560" w:type="dxa"/>
          </w:tcPr>
          <w:p w14:paraId="184553EA">
            <w:pPr>
              <w:rPr>
                <w:rFonts w:ascii="宋体" w:hAnsi="宋体" w:cs="Arial"/>
                <w:szCs w:val="21"/>
              </w:rPr>
            </w:pPr>
          </w:p>
        </w:tc>
        <w:tc>
          <w:tcPr>
            <w:tcW w:w="992" w:type="dxa"/>
            <w:vAlign w:val="center"/>
          </w:tcPr>
          <w:p w14:paraId="37F6BCAB">
            <w:pPr>
              <w:rPr>
                <w:rFonts w:ascii="宋体" w:hAnsi="宋体" w:cs="Arial"/>
                <w:szCs w:val="21"/>
              </w:rPr>
            </w:pPr>
          </w:p>
        </w:tc>
      </w:tr>
      <w:tr w14:paraId="42785C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5B335BC">
            <w:pPr>
              <w:jc w:val="center"/>
              <w:rPr>
                <w:rFonts w:ascii="宋体" w:hAnsi="宋体" w:cs="Arial"/>
                <w:szCs w:val="21"/>
              </w:rPr>
            </w:pPr>
          </w:p>
        </w:tc>
        <w:tc>
          <w:tcPr>
            <w:tcW w:w="1140" w:type="dxa"/>
            <w:vAlign w:val="center"/>
          </w:tcPr>
          <w:p w14:paraId="236DA78F">
            <w:pPr>
              <w:rPr>
                <w:rFonts w:ascii="宋体" w:hAnsi="宋体" w:cs="Arial"/>
                <w:szCs w:val="21"/>
              </w:rPr>
            </w:pPr>
          </w:p>
        </w:tc>
        <w:tc>
          <w:tcPr>
            <w:tcW w:w="1701" w:type="dxa"/>
          </w:tcPr>
          <w:p w14:paraId="25A38707">
            <w:pPr>
              <w:rPr>
                <w:rFonts w:ascii="宋体" w:hAnsi="宋体" w:cs="Arial"/>
                <w:szCs w:val="21"/>
              </w:rPr>
            </w:pPr>
          </w:p>
        </w:tc>
        <w:tc>
          <w:tcPr>
            <w:tcW w:w="992" w:type="dxa"/>
          </w:tcPr>
          <w:p w14:paraId="3DB62533">
            <w:pPr>
              <w:rPr>
                <w:rFonts w:ascii="宋体" w:hAnsi="宋体" w:cs="Arial"/>
                <w:szCs w:val="21"/>
              </w:rPr>
            </w:pPr>
          </w:p>
        </w:tc>
        <w:tc>
          <w:tcPr>
            <w:tcW w:w="1984" w:type="dxa"/>
          </w:tcPr>
          <w:p w14:paraId="55201D46">
            <w:pPr>
              <w:rPr>
                <w:rFonts w:ascii="宋体" w:hAnsi="宋体" w:cs="Arial"/>
                <w:szCs w:val="21"/>
              </w:rPr>
            </w:pPr>
          </w:p>
        </w:tc>
        <w:tc>
          <w:tcPr>
            <w:tcW w:w="1560" w:type="dxa"/>
          </w:tcPr>
          <w:p w14:paraId="38EF8FEF">
            <w:pPr>
              <w:rPr>
                <w:rFonts w:ascii="宋体" w:hAnsi="宋体" w:cs="Arial"/>
                <w:szCs w:val="21"/>
              </w:rPr>
            </w:pPr>
          </w:p>
        </w:tc>
        <w:tc>
          <w:tcPr>
            <w:tcW w:w="992" w:type="dxa"/>
            <w:vAlign w:val="center"/>
          </w:tcPr>
          <w:p w14:paraId="2D3D8638">
            <w:pPr>
              <w:rPr>
                <w:rFonts w:ascii="宋体" w:hAnsi="宋体" w:cs="Arial"/>
                <w:szCs w:val="21"/>
              </w:rPr>
            </w:pPr>
          </w:p>
        </w:tc>
      </w:tr>
      <w:tr w14:paraId="14838D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8387D5A">
            <w:pPr>
              <w:jc w:val="center"/>
              <w:rPr>
                <w:rFonts w:ascii="宋体" w:hAnsi="宋体" w:cs="Arial"/>
                <w:szCs w:val="21"/>
              </w:rPr>
            </w:pPr>
          </w:p>
        </w:tc>
        <w:tc>
          <w:tcPr>
            <w:tcW w:w="1140" w:type="dxa"/>
            <w:vAlign w:val="center"/>
          </w:tcPr>
          <w:p w14:paraId="1FE92582">
            <w:pPr>
              <w:rPr>
                <w:rFonts w:ascii="宋体" w:hAnsi="宋体" w:cs="Arial"/>
                <w:szCs w:val="21"/>
              </w:rPr>
            </w:pPr>
          </w:p>
        </w:tc>
        <w:tc>
          <w:tcPr>
            <w:tcW w:w="1701" w:type="dxa"/>
          </w:tcPr>
          <w:p w14:paraId="4A69267D">
            <w:pPr>
              <w:rPr>
                <w:rFonts w:ascii="宋体" w:hAnsi="宋体" w:cs="Arial"/>
                <w:szCs w:val="21"/>
              </w:rPr>
            </w:pPr>
          </w:p>
        </w:tc>
        <w:tc>
          <w:tcPr>
            <w:tcW w:w="992" w:type="dxa"/>
          </w:tcPr>
          <w:p w14:paraId="00C14C34">
            <w:pPr>
              <w:rPr>
                <w:rFonts w:ascii="宋体" w:hAnsi="宋体" w:cs="Arial"/>
                <w:szCs w:val="21"/>
              </w:rPr>
            </w:pPr>
          </w:p>
        </w:tc>
        <w:tc>
          <w:tcPr>
            <w:tcW w:w="1984" w:type="dxa"/>
          </w:tcPr>
          <w:p w14:paraId="5F0A3779">
            <w:pPr>
              <w:rPr>
                <w:rFonts w:ascii="宋体" w:hAnsi="宋体" w:cs="Arial"/>
                <w:szCs w:val="21"/>
              </w:rPr>
            </w:pPr>
          </w:p>
        </w:tc>
        <w:tc>
          <w:tcPr>
            <w:tcW w:w="1560" w:type="dxa"/>
          </w:tcPr>
          <w:p w14:paraId="12E071E9">
            <w:pPr>
              <w:rPr>
                <w:rFonts w:ascii="宋体" w:hAnsi="宋体" w:cs="Arial"/>
                <w:szCs w:val="21"/>
              </w:rPr>
            </w:pPr>
          </w:p>
        </w:tc>
        <w:tc>
          <w:tcPr>
            <w:tcW w:w="992" w:type="dxa"/>
            <w:vAlign w:val="center"/>
          </w:tcPr>
          <w:p w14:paraId="257C250F">
            <w:pPr>
              <w:rPr>
                <w:rFonts w:ascii="宋体" w:hAnsi="宋体" w:cs="Arial"/>
                <w:szCs w:val="21"/>
              </w:rPr>
            </w:pPr>
          </w:p>
        </w:tc>
      </w:tr>
      <w:tr w14:paraId="41A466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47270858">
            <w:pPr>
              <w:jc w:val="center"/>
              <w:rPr>
                <w:rFonts w:ascii="宋体" w:hAnsi="宋体" w:cs="Arial"/>
                <w:szCs w:val="21"/>
              </w:rPr>
            </w:pPr>
          </w:p>
        </w:tc>
        <w:tc>
          <w:tcPr>
            <w:tcW w:w="1140" w:type="dxa"/>
            <w:vAlign w:val="center"/>
          </w:tcPr>
          <w:p w14:paraId="72472255">
            <w:pPr>
              <w:rPr>
                <w:rFonts w:ascii="宋体" w:hAnsi="宋体" w:cs="Arial"/>
                <w:szCs w:val="21"/>
              </w:rPr>
            </w:pPr>
          </w:p>
        </w:tc>
        <w:tc>
          <w:tcPr>
            <w:tcW w:w="1701" w:type="dxa"/>
          </w:tcPr>
          <w:p w14:paraId="006A9907">
            <w:pPr>
              <w:rPr>
                <w:rFonts w:ascii="宋体" w:hAnsi="宋体" w:cs="Arial"/>
                <w:szCs w:val="21"/>
              </w:rPr>
            </w:pPr>
          </w:p>
        </w:tc>
        <w:tc>
          <w:tcPr>
            <w:tcW w:w="992" w:type="dxa"/>
          </w:tcPr>
          <w:p w14:paraId="37B83818">
            <w:pPr>
              <w:rPr>
                <w:rFonts w:ascii="宋体" w:hAnsi="宋体" w:cs="Arial"/>
                <w:szCs w:val="21"/>
              </w:rPr>
            </w:pPr>
          </w:p>
        </w:tc>
        <w:tc>
          <w:tcPr>
            <w:tcW w:w="1984" w:type="dxa"/>
          </w:tcPr>
          <w:p w14:paraId="69B54634">
            <w:pPr>
              <w:rPr>
                <w:rFonts w:ascii="宋体" w:hAnsi="宋体" w:cs="Arial"/>
                <w:szCs w:val="21"/>
              </w:rPr>
            </w:pPr>
          </w:p>
        </w:tc>
        <w:tc>
          <w:tcPr>
            <w:tcW w:w="1560" w:type="dxa"/>
          </w:tcPr>
          <w:p w14:paraId="0649C8BA">
            <w:pPr>
              <w:rPr>
                <w:rFonts w:ascii="宋体" w:hAnsi="宋体" w:cs="Arial"/>
                <w:szCs w:val="21"/>
              </w:rPr>
            </w:pPr>
          </w:p>
        </w:tc>
        <w:tc>
          <w:tcPr>
            <w:tcW w:w="992" w:type="dxa"/>
            <w:vAlign w:val="center"/>
          </w:tcPr>
          <w:p w14:paraId="4E85EC82">
            <w:pPr>
              <w:rPr>
                <w:rFonts w:ascii="宋体" w:hAnsi="宋体" w:cs="Arial"/>
                <w:szCs w:val="21"/>
              </w:rPr>
            </w:pPr>
          </w:p>
        </w:tc>
      </w:tr>
      <w:tr w14:paraId="17B8E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3CD9C53B">
            <w:pPr>
              <w:jc w:val="center"/>
              <w:rPr>
                <w:rFonts w:ascii="宋体" w:hAnsi="宋体" w:cs="Arial"/>
                <w:szCs w:val="21"/>
              </w:rPr>
            </w:pPr>
          </w:p>
        </w:tc>
        <w:tc>
          <w:tcPr>
            <w:tcW w:w="1140" w:type="dxa"/>
            <w:vAlign w:val="center"/>
          </w:tcPr>
          <w:p w14:paraId="1A8DB831">
            <w:pPr>
              <w:rPr>
                <w:rFonts w:ascii="宋体" w:hAnsi="宋体" w:cs="Arial"/>
                <w:szCs w:val="21"/>
              </w:rPr>
            </w:pPr>
          </w:p>
        </w:tc>
        <w:tc>
          <w:tcPr>
            <w:tcW w:w="1701" w:type="dxa"/>
          </w:tcPr>
          <w:p w14:paraId="7262C250">
            <w:pPr>
              <w:rPr>
                <w:rFonts w:ascii="宋体" w:hAnsi="宋体" w:cs="Arial"/>
                <w:szCs w:val="21"/>
              </w:rPr>
            </w:pPr>
          </w:p>
        </w:tc>
        <w:tc>
          <w:tcPr>
            <w:tcW w:w="992" w:type="dxa"/>
          </w:tcPr>
          <w:p w14:paraId="0D8BDAB7">
            <w:pPr>
              <w:rPr>
                <w:rFonts w:ascii="宋体" w:hAnsi="宋体" w:cs="Arial"/>
                <w:szCs w:val="21"/>
              </w:rPr>
            </w:pPr>
          </w:p>
        </w:tc>
        <w:tc>
          <w:tcPr>
            <w:tcW w:w="1984" w:type="dxa"/>
          </w:tcPr>
          <w:p w14:paraId="5D55AF0C">
            <w:pPr>
              <w:rPr>
                <w:rFonts w:ascii="宋体" w:hAnsi="宋体" w:cs="Arial"/>
                <w:szCs w:val="21"/>
              </w:rPr>
            </w:pPr>
          </w:p>
        </w:tc>
        <w:tc>
          <w:tcPr>
            <w:tcW w:w="1560" w:type="dxa"/>
          </w:tcPr>
          <w:p w14:paraId="59A4EF91">
            <w:pPr>
              <w:rPr>
                <w:rFonts w:ascii="宋体" w:hAnsi="宋体" w:cs="Arial"/>
                <w:szCs w:val="21"/>
              </w:rPr>
            </w:pPr>
          </w:p>
        </w:tc>
        <w:tc>
          <w:tcPr>
            <w:tcW w:w="992" w:type="dxa"/>
            <w:vAlign w:val="center"/>
          </w:tcPr>
          <w:p w14:paraId="7C46F0C7">
            <w:pPr>
              <w:rPr>
                <w:rFonts w:ascii="宋体" w:hAnsi="宋体" w:cs="Arial"/>
                <w:szCs w:val="21"/>
              </w:rPr>
            </w:pPr>
          </w:p>
        </w:tc>
      </w:tr>
      <w:tr w14:paraId="04CDE6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619FB44">
            <w:pPr>
              <w:jc w:val="center"/>
              <w:rPr>
                <w:rFonts w:ascii="宋体" w:hAnsi="宋体" w:cs="Arial"/>
                <w:szCs w:val="21"/>
              </w:rPr>
            </w:pPr>
          </w:p>
        </w:tc>
        <w:tc>
          <w:tcPr>
            <w:tcW w:w="1140" w:type="dxa"/>
            <w:vAlign w:val="center"/>
          </w:tcPr>
          <w:p w14:paraId="5866E777">
            <w:pPr>
              <w:rPr>
                <w:rFonts w:ascii="宋体" w:hAnsi="宋体" w:cs="Arial"/>
                <w:szCs w:val="21"/>
              </w:rPr>
            </w:pPr>
          </w:p>
        </w:tc>
        <w:tc>
          <w:tcPr>
            <w:tcW w:w="1701" w:type="dxa"/>
          </w:tcPr>
          <w:p w14:paraId="5127F984">
            <w:pPr>
              <w:rPr>
                <w:rFonts w:ascii="宋体" w:hAnsi="宋体" w:cs="Arial"/>
                <w:szCs w:val="21"/>
              </w:rPr>
            </w:pPr>
          </w:p>
        </w:tc>
        <w:tc>
          <w:tcPr>
            <w:tcW w:w="992" w:type="dxa"/>
          </w:tcPr>
          <w:p w14:paraId="1270BDE5">
            <w:pPr>
              <w:rPr>
                <w:rFonts w:ascii="宋体" w:hAnsi="宋体" w:cs="Arial"/>
                <w:szCs w:val="21"/>
              </w:rPr>
            </w:pPr>
          </w:p>
        </w:tc>
        <w:tc>
          <w:tcPr>
            <w:tcW w:w="1984" w:type="dxa"/>
          </w:tcPr>
          <w:p w14:paraId="4212ED60">
            <w:pPr>
              <w:rPr>
                <w:rFonts w:ascii="宋体" w:hAnsi="宋体" w:cs="Arial"/>
                <w:szCs w:val="21"/>
              </w:rPr>
            </w:pPr>
          </w:p>
        </w:tc>
        <w:tc>
          <w:tcPr>
            <w:tcW w:w="1560" w:type="dxa"/>
          </w:tcPr>
          <w:p w14:paraId="6F51D6A2">
            <w:pPr>
              <w:rPr>
                <w:rFonts w:ascii="宋体" w:hAnsi="宋体" w:cs="Arial"/>
                <w:szCs w:val="21"/>
              </w:rPr>
            </w:pPr>
          </w:p>
        </w:tc>
        <w:tc>
          <w:tcPr>
            <w:tcW w:w="992" w:type="dxa"/>
            <w:vAlign w:val="center"/>
          </w:tcPr>
          <w:p w14:paraId="575E386C">
            <w:pPr>
              <w:rPr>
                <w:rFonts w:ascii="宋体" w:hAnsi="宋体" w:cs="Arial"/>
                <w:szCs w:val="21"/>
              </w:rPr>
            </w:pPr>
          </w:p>
        </w:tc>
      </w:tr>
      <w:tr w14:paraId="20908E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70B9E48F">
            <w:pPr>
              <w:jc w:val="center"/>
              <w:rPr>
                <w:rFonts w:ascii="宋体" w:hAnsi="宋体" w:cs="Arial"/>
                <w:szCs w:val="21"/>
              </w:rPr>
            </w:pPr>
          </w:p>
        </w:tc>
        <w:tc>
          <w:tcPr>
            <w:tcW w:w="1140" w:type="dxa"/>
          </w:tcPr>
          <w:p w14:paraId="0B5978E8">
            <w:pPr>
              <w:rPr>
                <w:rFonts w:ascii="宋体" w:hAnsi="宋体" w:cs="Arial"/>
                <w:szCs w:val="21"/>
              </w:rPr>
            </w:pPr>
          </w:p>
        </w:tc>
        <w:tc>
          <w:tcPr>
            <w:tcW w:w="1701" w:type="dxa"/>
          </w:tcPr>
          <w:p w14:paraId="4AF9F7CA">
            <w:pPr>
              <w:rPr>
                <w:rFonts w:ascii="宋体" w:hAnsi="宋体" w:cs="Arial"/>
                <w:szCs w:val="21"/>
              </w:rPr>
            </w:pPr>
          </w:p>
        </w:tc>
        <w:tc>
          <w:tcPr>
            <w:tcW w:w="992" w:type="dxa"/>
          </w:tcPr>
          <w:p w14:paraId="1ED590E4">
            <w:pPr>
              <w:rPr>
                <w:rFonts w:ascii="宋体" w:hAnsi="宋体" w:cs="Arial"/>
                <w:szCs w:val="21"/>
              </w:rPr>
            </w:pPr>
          </w:p>
        </w:tc>
        <w:tc>
          <w:tcPr>
            <w:tcW w:w="1984" w:type="dxa"/>
          </w:tcPr>
          <w:p w14:paraId="3550ECFA">
            <w:pPr>
              <w:rPr>
                <w:rFonts w:ascii="宋体" w:hAnsi="宋体" w:cs="Arial"/>
                <w:szCs w:val="21"/>
              </w:rPr>
            </w:pPr>
          </w:p>
        </w:tc>
        <w:tc>
          <w:tcPr>
            <w:tcW w:w="1560" w:type="dxa"/>
          </w:tcPr>
          <w:p w14:paraId="402BEFF4">
            <w:pPr>
              <w:rPr>
                <w:rFonts w:ascii="宋体" w:hAnsi="宋体" w:cs="Arial"/>
                <w:szCs w:val="21"/>
              </w:rPr>
            </w:pPr>
          </w:p>
        </w:tc>
        <w:tc>
          <w:tcPr>
            <w:tcW w:w="992" w:type="dxa"/>
            <w:vAlign w:val="center"/>
          </w:tcPr>
          <w:p w14:paraId="1A0EB843">
            <w:pPr>
              <w:rPr>
                <w:rFonts w:ascii="宋体" w:hAnsi="宋体" w:cs="Arial"/>
                <w:szCs w:val="21"/>
              </w:rPr>
            </w:pPr>
          </w:p>
        </w:tc>
      </w:tr>
    </w:tbl>
    <w:p w14:paraId="20B561AD">
      <w:pPr>
        <w:tabs>
          <w:tab w:val="left" w:pos="1815"/>
        </w:tabs>
        <w:rPr>
          <w:rFonts w:ascii="宋体" w:hAnsi="宋体" w:cs="Arial"/>
          <w:b/>
          <w:szCs w:val="21"/>
        </w:rPr>
      </w:pPr>
      <w:r>
        <w:rPr>
          <w:rFonts w:hint="eastAsia" w:ascii="宋体" w:hAnsi="宋体" w:cs="Arial"/>
          <w:b/>
          <w:szCs w:val="21"/>
        </w:rPr>
        <w:t xml:space="preserve">     </w:t>
      </w:r>
    </w:p>
    <w:p w14:paraId="0C9F1FEF">
      <w:pPr>
        <w:tabs>
          <w:tab w:val="left" w:pos="1815"/>
        </w:tabs>
        <w:rPr>
          <w:rFonts w:ascii="宋体" w:hAnsi="宋体" w:cs="Arial"/>
          <w:b/>
          <w:szCs w:val="21"/>
        </w:rPr>
      </w:pPr>
      <w:r>
        <w:rPr>
          <w:rFonts w:ascii="宋体" w:hAnsi="宋体" w:cs="Arial"/>
          <w:b/>
          <w:szCs w:val="21"/>
        </w:rPr>
        <w:t>注意：</w:t>
      </w:r>
    </w:p>
    <w:p w14:paraId="61553D84">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14:paraId="3ED67000">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14:paraId="6F95905D">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14:paraId="73E1CD53">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14:paraId="57871162">
      <w:pPr>
        <w:pStyle w:val="29"/>
        <w:jc w:val="both"/>
        <w:rPr>
          <w:color w:val="auto"/>
        </w:rPr>
      </w:pPr>
      <w:bookmarkStart w:id="265" w:name="_Toc488157406"/>
      <w:bookmarkStart w:id="266" w:name="_Toc482821798"/>
      <w:r>
        <w:rPr>
          <w:color w:val="auto"/>
        </w:rPr>
        <w:br w:type="page"/>
      </w:r>
      <w:permEnd w:id="28"/>
      <w:bookmarkEnd w:id="265"/>
      <w:bookmarkEnd w:id="266"/>
      <w:bookmarkStart w:id="267" w:name="_Toc488157407"/>
      <w:bookmarkStart w:id="268" w:name="_Toc25042"/>
      <w:bookmarkStart w:id="269" w:name="_Toc12617"/>
      <w:bookmarkStart w:id="270" w:name="_Toc21534"/>
      <w:bookmarkStart w:id="271" w:name="_Toc28389"/>
      <w:bookmarkStart w:id="272" w:name="_Toc9664"/>
      <w:bookmarkStart w:id="273" w:name="_Toc3656"/>
      <w:r>
        <w:rPr>
          <w:rFonts w:hint="eastAsia"/>
          <w:color w:val="auto"/>
          <w:sz w:val="30"/>
          <w:szCs w:val="30"/>
        </w:rPr>
        <w:t>四、商务要求响应情况表（通用）</w:t>
      </w:r>
      <w:bookmarkEnd w:id="267"/>
      <w:bookmarkEnd w:id="268"/>
      <w:bookmarkEnd w:id="269"/>
      <w:bookmarkEnd w:id="270"/>
      <w:bookmarkEnd w:id="271"/>
      <w:bookmarkEnd w:id="272"/>
      <w:bookmarkEnd w:id="273"/>
    </w:p>
    <w:p w14:paraId="2424B5B0">
      <w:r>
        <w:rPr>
          <w:rFonts w:hint="eastAsia"/>
        </w:rPr>
        <w:t xml:space="preserve">      </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14:paraId="55D204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vAlign w:val="center"/>
          </w:tcPr>
          <w:p w14:paraId="4782E774">
            <w:pPr>
              <w:jc w:val="center"/>
              <w:rPr>
                <w:rFonts w:ascii="宋体" w:hAnsi="宋体" w:cs="Arial"/>
                <w:szCs w:val="21"/>
              </w:rPr>
            </w:pPr>
            <w:r>
              <w:rPr>
                <w:rFonts w:hint="eastAsia" w:ascii="宋体" w:hAnsi="宋体" w:cs="Arial"/>
                <w:szCs w:val="21"/>
              </w:rPr>
              <w:t>序号</w:t>
            </w:r>
          </w:p>
        </w:tc>
        <w:tc>
          <w:tcPr>
            <w:tcW w:w="3544" w:type="dxa"/>
            <w:vAlign w:val="center"/>
          </w:tcPr>
          <w:p w14:paraId="71BE9BF7">
            <w:pPr>
              <w:jc w:val="center"/>
              <w:rPr>
                <w:rFonts w:ascii="宋体" w:hAnsi="宋体" w:cs="Arial"/>
                <w:szCs w:val="21"/>
              </w:rPr>
            </w:pPr>
            <w:r>
              <w:rPr>
                <w:rFonts w:hint="eastAsia" w:ascii="宋体" w:hAnsi="宋体" w:cs="Arial"/>
                <w:szCs w:val="21"/>
              </w:rPr>
              <w:t>谈判文件要求</w:t>
            </w:r>
          </w:p>
        </w:tc>
        <w:tc>
          <w:tcPr>
            <w:tcW w:w="3119" w:type="dxa"/>
            <w:vAlign w:val="center"/>
          </w:tcPr>
          <w:p w14:paraId="3B719237">
            <w:pPr>
              <w:ind w:firstLine="630" w:firstLineChars="300"/>
              <w:rPr>
                <w:rFonts w:ascii="宋体" w:hAnsi="宋体" w:cs="Arial"/>
                <w:szCs w:val="21"/>
              </w:rPr>
            </w:pPr>
            <w:r>
              <w:rPr>
                <w:rFonts w:hint="eastAsia" w:ascii="宋体" w:hAnsi="宋体" w:cs="Arial"/>
                <w:szCs w:val="21"/>
              </w:rPr>
              <w:t>供应商填写</w:t>
            </w:r>
          </w:p>
        </w:tc>
        <w:tc>
          <w:tcPr>
            <w:tcW w:w="1276" w:type="dxa"/>
            <w:vAlign w:val="center"/>
          </w:tcPr>
          <w:p w14:paraId="500CC450">
            <w:pPr>
              <w:ind w:firstLine="105" w:firstLineChars="50"/>
              <w:rPr>
                <w:rFonts w:ascii="宋体" w:hAnsi="宋体" w:cs="Arial"/>
                <w:szCs w:val="21"/>
              </w:rPr>
            </w:pPr>
            <w:r>
              <w:rPr>
                <w:rFonts w:hint="eastAsia" w:ascii="宋体" w:hAnsi="宋体" w:cs="Arial"/>
                <w:szCs w:val="21"/>
              </w:rPr>
              <w:t>响应情况</w:t>
            </w:r>
          </w:p>
        </w:tc>
      </w:tr>
      <w:tr w14:paraId="04701A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7B7BDBE">
            <w:pPr>
              <w:rPr>
                <w:rFonts w:ascii="宋体" w:hAnsi="宋体" w:cs="Arial"/>
                <w:szCs w:val="21"/>
              </w:rPr>
            </w:pPr>
          </w:p>
        </w:tc>
        <w:tc>
          <w:tcPr>
            <w:tcW w:w="3544" w:type="dxa"/>
            <w:vAlign w:val="center"/>
          </w:tcPr>
          <w:p w14:paraId="7AE1E1E5">
            <w:pPr>
              <w:rPr>
                <w:rFonts w:ascii="宋体" w:hAnsi="宋体" w:cs="Arial"/>
                <w:szCs w:val="21"/>
              </w:rPr>
            </w:pPr>
          </w:p>
        </w:tc>
        <w:tc>
          <w:tcPr>
            <w:tcW w:w="3119" w:type="dxa"/>
          </w:tcPr>
          <w:p w14:paraId="41DDE3CE">
            <w:pPr>
              <w:rPr>
                <w:rFonts w:ascii="宋体" w:hAnsi="宋体" w:cs="Arial"/>
                <w:szCs w:val="21"/>
              </w:rPr>
            </w:pPr>
          </w:p>
        </w:tc>
        <w:tc>
          <w:tcPr>
            <w:tcW w:w="1276" w:type="dxa"/>
          </w:tcPr>
          <w:p w14:paraId="4464A05D">
            <w:pPr>
              <w:rPr>
                <w:rFonts w:ascii="宋体" w:hAnsi="宋体" w:cs="Arial"/>
                <w:szCs w:val="21"/>
              </w:rPr>
            </w:pPr>
          </w:p>
        </w:tc>
      </w:tr>
      <w:tr w14:paraId="318215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74D54A22">
            <w:pPr>
              <w:jc w:val="center"/>
              <w:rPr>
                <w:rFonts w:ascii="宋体" w:hAnsi="宋体" w:cs="Arial"/>
                <w:szCs w:val="21"/>
              </w:rPr>
            </w:pPr>
          </w:p>
        </w:tc>
        <w:tc>
          <w:tcPr>
            <w:tcW w:w="3544" w:type="dxa"/>
            <w:vAlign w:val="center"/>
          </w:tcPr>
          <w:p w14:paraId="63BDE339">
            <w:pPr>
              <w:rPr>
                <w:rFonts w:ascii="宋体" w:hAnsi="宋体" w:cs="Arial"/>
                <w:szCs w:val="21"/>
              </w:rPr>
            </w:pPr>
          </w:p>
        </w:tc>
        <w:tc>
          <w:tcPr>
            <w:tcW w:w="3119" w:type="dxa"/>
          </w:tcPr>
          <w:p w14:paraId="509C8D80">
            <w:pPr>
              <w:rPr>
                <w:rFonts w:ascii="宋体" w:hAnsi="宋体" w:cs="Arial"/>
                <w:szCs w:val="21"/>
              </w:rPr>
            </w:pPr>
          </w:p>
        </w:tc>
        <w:tc>
          <w:tcPr>
            <w:tcW w:w="1276" w:type="dxa"/>
          </w:tcPr>
          <w:p w14:paraId="543FCE60">
            <w:pPr>
              <w:rPr>
                <w:rFonts w:ascii="宋体" w:hAnsi="宋体" w:cs="Arial"/>
                <w:szCs w:val="21"/>
              </w:rPr>
            </w:pPr>
          </w:p>
        </w:tc>
      </w:tr>
      <w:tr w14:paraId="7794F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7FD90496">
            <w:pPr>
              <w:rPr>
                <w:rFonts w:ascii="宋体" w:hAnsi="宋体" w:cs="Arial"/>
                <w:szCs w:val="21"/>
              </w:rPr>
            </w:pPr>
          </w:p>
        </w:tc>
        <w:tc>
          <w:tcPr>
            <w:tcW w:w="3544" w:type="dxa"/>
            <w:vAlign w:val="center"/>
          </w:tcPr>
          <w:p w14:paraId="2E83A2FD">
            <w:pPr>
              <w:rPr>
                <w:rFonts w:ascii="宋体" w:hAnsi="宋体" w:cs="Arial"/>
                <w:szCs w:val="21"/>
              </w:rPr>
            </w:pPr>
          </w:p>
        </w:tc>
        <w:tc>
          <w:tcPr>
            <w:tcW w:w="3119" w:type="dxa"/>
          </w:tcPr>
          <w:p w14:paraId="4EDDC75B">
            <w:pPr>
              <w:rPr>
                <w:rFonts w:ascii="宋体" w:hAnsi="宋体" w:cs="Arial"/>
                <w:szCs w:val="21"/>
              </w:rPr>
            </w:pPr>
          </w:p>
        </w:tc>
        <w:tc>
          <w:tcPr>
            <w:tcW w:w="1276" w:type="dxa"/>
          </w:tcPr>
          <w:p w14:paraId="31DCF99A">
            <w:pPr>
              <w:rPr>
                <w:rFonts w:ascii="宋体" w:hAnsi="宋体" w:cs="Arial"/>
                <w:szCs w:val="21"/>
              </w:rPr>
            </w:pPr>
          </w:p>
        </w:tc>
      </w:tr>
      <w:tr w14:paraId="1BF0AF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30BDFA0">
            <w:pPr>
              <w:jc w:val="center"/>
              <w:rPr>
                <w:rFonts w:ascii="宋体" w:hAnsi="宋体" w:cs="Arial"/>
                <w:szCs w:val="21"/>
              </w:rPr>
            </w:pPr>
          </w:p>
        </w:tc>
        <w:tc>
          <w:tcPr>
            <w:tcW w:w="3544" w:type="dxa"/>
            <w:vAlign w:val="center"/>
          </w:tcPr>
          <w:p w14:paraId="394AF69D">
            <w:pPr>
              <w:rPr>
                <w:rFonts w:ascii="宋体" w:hAnsi="宋体" w:cs="Arial"/>
                <w:szCs w:val="21"/>
              </w:rPr>
            </w:pPr>
          </w:p>
        </w:tc>
        <w:tc>
          <w:tcPr>
            <w:tcW w:w="3119" w:type="dxa"/>
          </w:tcPr>
          <w:p w14:paraId="5CDD7FA4">
            <w:pPr>
              <w:rPr>
                <w:rFonts w:ascii="宋体" w:hAnsi="宋体" w:cs="Arial"/>
                <w:szCs w:val="21"/>
              </w:rPr>
            </w:pPr>
          </w:p>
        </w:tc>
        <w:tc>
          <w:tcPr>
            <w:tcW w:w="1276" w:type="dxa"/>
          </w:tcPr>
          <w:p w14:paraId="46ACAFD1">
            <w:pPr>
              <w:rPr>
                <w:rFonts w:ascii="宋体" w:hAnsi="宋体" w:cs="Arial"/>
                <w:szCs w:val="21"/>
              </w:rPr>
            </w:pPr>
          </w:p>
        </w:tc>
      </w:tr>
      <w:tr w14:paraId="38641E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DD3D7B0">
            <w:pPr>
              <w:jc w:val="center"/>
              <w:rPr>
                <w:rFonts w:ascii="宋体" w:hAnsi="宋体" w:cs="Arial"/>
                <w:szCs w:val="21"/>
              </w:rPr>
            </w:pPr>
          </w:p>
        </w:tc>
        <w:tc>
          <w:tcPr>
            <w:tcW w:w="3544" w:type="dxa"/>
            <w:vAlign w:val="center"/>
          </w:tcPr>
          <w:p w14:paraId="1626E37E">
            <w:pPr>
              <w:rPr>
                <w:rFonts w:ascii="宋体" w:hAnsi="宋体" w:cs="Arial"/>
                <w:szCs w:val="21"/>
              </w:rPr>
            </w:pPr>
          </w:p>
        </w:tc>
        <w:tc>
          <w:tcPr>
            <w:tcW w:w="3119" w:type="dxa"/>
          </w:tcPr>
          <w:p w14:paraId="3E2BE5BA">
            <w:pPr>
              <w:rPr>
                <w:rFonts w:ascii="宋体" w:hAnsi="宋体" w:cs="Arial"/>
                <w:szCs w:val="21"/>
              </w:rPr>
            </w:pPr>
          </w:p>
        </w:tc>
        <w:tc>
          <w:tcPr>
            <w:tcW w:w="1276" w:type="dxa"/>
          </w:tcPr>
          <w:p w14:paraId="6494EFE4">
            <w:pPr>
              <w:rPr>
                <w:rFonts w:ascii="宋体" w:hAnsi="宋体" w:cs="Arial"/>
                <w:szCs w:val="21"/>
              </w:rPr>
            </w:pPr>
          </w:p>
        </w:tc>
      </w:tr>
      <w:tr w14:paraId="5DAA29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08A9DDC2">
            <w:pPr>
              <w:jc w:val="center"/>
              <w:rPr>
                <w:rFonts w:ascii="宋体" w:hAnsi="宋体" w:cs="Arial"/>
                <w:szCs w:val="21"/>
              </w:rPr>
            </w:pPr>
          </w:p>
        </w:tc>
        <w:tc>
          <w:tcPr>
            <w:tcW w:w="3544" w:type="dxa"/>
            <w:vAlign w:val="center"/>
          </w:tcPr>
          <w:p w14:paraId="7B16C2D1">
            <w:pPr>
              <w:rPr>
                <w:rFonts w:ascii="宋体" w:hAnsi="宋体" w:cs="Arial"/>
                <w:szCs w:val="21"/>
              </w:rPr>
            </w:pPr>
          </w:p>
        </w:tc>
        <w:tc>
          <w:tcPr>
            <w:tcW w:w="3119" w:type="dxa"/>
          </w:tcPr>
          <w:p w14:paraId="5A68EEA9">
            <w:pPr>
              <w:rPr>
                <w:rFonts w:ascii="宋体" w:hAnsi="宋体" w:cs="Arial"/>
                <w:szCs w:val="21"/>
              </w:rPr>
            </w:pPr>
          </w:p>
        </w:tc>
        <w:tc>
          <w:tcPr>
            <w:tcW w:w="1276" w:type="dxa"/>
          </w:tcPr>
          <w:p w14:paraId="6617879B">
            <w:pPr>
              <w:rPr>
                <w:rFonts w:ascii="宋体" w:hAnsi="宋体" w:cs="Arial"/>
                <w:szCs w:val="21"/>
              </w:rPr>
            </w:pPr>
          </w:p>
        </w:tc>
      </w:tr>
      <w:tr w14:paraId="5429EF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4D4B5DC">
            <w:pPr>
              <w:jc w:val="center"/>
              <w:rPr>
                <w:rFonts w:ascii="宋体" w:hAnsi="宋体" w:cs="Arial"/>
                <w:szCs w:val="21"/>
              </w:rPr>
            </w:pPr>
          </w:p>
        </w:tc>
        <w:tc>
          <w:tcPr>
            <w:tcW w:w="3544" w:type="dxa"/>
            <w:vAlign w:val="center"/>
          </w:tcPr>
          <w:p w14:paraId="29E5FFC9">
            <w:pPr>
              <w:rPr>
                <w:rFonts w:ascii="宋体" w:hAnsi="宋体" w:cs="Arial"/>
                <w:szCs w:val="21"/>
              </w:rPr>
            </w:pPr>
          </w:p>
        </w:tc>
        <w:tc>
          <w:tcPr>
            <w:tcW w:w="3119" w:type="dxa"/>
          </w:tcPr>
          <w:p w14:paraId="48B303C2">
            <w:pPr>
              <w:rPr>
                <w:rFonts w:ascii="宋体" w:hAnsi="宋体" w:cs="Arial"/>
                <w:szCs w:val="21"/>
              </w:rPr>
            </w:pPr>
          </w:p>
        </w:tc>
        <w:tc>
          <w:tcPr>
            <w:tcW w:w="1276" w:type="dxa"/>
          </w:tcPr>
          <w:p w14:paraId="5ACE4A1F">
            <w:pPr>
              <w:rPr>
                <w:rFonts w:ascii="宋体" w:hAnsi="宋体" w:cs="Arial"/>
                <w:szCs w:val="21"/>
              </w:rPr>
            </w:pPr>
          </w:p>
        </w:tc>
      </w:tr>
      <w:tr w14:paraId="54A54D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EB3C203">
            <w:pPr>
              <w:jc w:val="center"/>
              <w:rPr>
                <w:rFonts w:ascii="宋体" w:hAnsi="宋体" w:cs="Arial"/>
                <w:szCs w:val="21"/>
              </w:rPr>
            </w:pPr>
          </w:p>
        </w:tc>
        <w:tc>
          <w:tcPr>
            <w:tcW w:w="3544" w:type="dxa"/>
            <w:vAlign w:val="center"/>
          </w:tcPr>
          <w:p w14:paraId="4B30BA82">
            <w:pPr>
              <w:rPr>
                <w:rFonts w:ascii="宋体" w:hAnsi="宋体" w:cs="Arial"/>
                <w:szCs w:val="21"/>
              </w:rPr>
            </w:pPr>
          </w:p>
        </w:tc>
        <w:tc>
          <w:tcPr>
            <w:tcW w:w="3119" w:type="dxa"/>
          </w:tcPr>
          <w:p w14:paraId="2DE81B66">
            <w:pPr>
              <w:rPr>
                <w:rFonts w:ascii="宋体" w:hAnsi="宋体" w:cs="Arial"/>
                <w:szCs w:val="21"/>
              </w:rPr>
            </w:pPr>
          </w:p>
        </w:tc>
        <w:tc>
          <w:tcPr>
            <w:tcW w:w="1276" w:type="dxa"/>
          </w:tcPr>
          <w:p w14:paraId="3338D454">
            <w:pPr>
              <w:rPr>
                <w:rFonts w:ascii="宋体" w:hAnsi="宋体" w:cs="Arial"/>
                <w:szCs w:val="21"/>
              </w:rPr>
            </w:pPr>
          </w:p>
        </w:tc>
      </w:tr>
      <w:tr w14:paraId="5A1A61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705966E1">
            <w:pPr>
              <w:jc w:val="center"/>
              <w:rPr>
                <w:rFonts w:ascii="宋体" w:hAnsi="宋体" w:cs="Arial"/>
                <w:szCs w:val="21"/>
              </w:rPr>
            </w:pPr>
          </w:p>
        </w:tc>
        <w:tc>
          <w:tcPr>
            <w:tcW w:w="3544" w:type="dxa"/>
            <w:vAlign w:val="center"/>
          </w:tcPr>
          <w:p w14:paraId="2C4FF022">
            <w:pPr>
              <w:rPr>
                <w:rFonts w:ascii="宋体" w:hAnsi="宋体" w:cs="Arial"/>
                <w:szCs w:val="21"/>
              </w:rPr>
            </w:pPr>
          </w:p>
        </w:tc>
        <w:tc>
          <w:tcPr>
            <w:tcW w:w="3119" w:type="dxa"/>
          </w:tcPr>
          <w:p w14:paraId="348E354B">
            <w:pPr>
              <w:rPr>
                <w:rFonts w:ascii="宋体" w:hAnsi="宋体" w:cs="Arial"/>
                <w:szCs w:val="21"/>
              </w:rPr>
            </w:pPr>
          </w:p>
        </w:tc>
        <w:tc>
          <w:tcPr>
            <w:tcW w:w="1276" w:type="dxa"/>
          </w:tcPr>
          <w:p w14:paraId="3011C1DD">
            <w:pPr>
              <w:rPr>
                <w:rFonts w:ascii="宋体" w:hAnsi="宋体" w:cs="Arial"/>
                <w:szCs w:val="21"/>
              </w:rPr>
            </w:pPr>
          </w:p>
        </w:tc>
      </w:tr>
      <w:tr w14:paraId="5A18E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217D8337">
            <w:pPr>
              <w:jc w:val="center"/>
              <w:rPr>
                <w:rFonts w:ascii="宋体" w:hAnsi="宋体" w:cs="Arial"/>
                <w:szCs w:val="21"/>
              </w:rPr>
            </w:pPr>
          </w:p>
        </w:tc>
        <w:tc>
          <w:tcPr>
            <w:tcW w:w="3544" w:type="dxa"/>
          </w:tcPr>
          <w:p w14:paraId="0FFD9D9B">
            <w:pPr>
              <w:rPr>
                <w:rFonts w:ascii="宋体" w:hAnsi="宋体" w:cs="Arial"/>
                <w:szCs w:val="21"/>
              </w:rPr>
            </w:pPr>
          </w:p>
        </w:tc>
        <w:tc>
          <w:tcPr>
            <w:tcW w:w="3119" w:type="dxa"/>
          </w:tcPr>
          <w:p w14:paraId="76B9C1B0">
            <w:pPr>
              <w:rPr>
                <w:rFonts w:ascii="宋体" w:hAnsi="宋体" w:cs="Arial"/>
                <w:szCs w:val="21"/>
              </w:rPr>
            </w:pPr>
          </w:p>
        </w:tc>
        <w:tc>
          <w:tcPr>
            <w:tcW w:w="1276" w:type="dxa"/>
          </w:tcPr>
          <w:p w14:paraId="326EF981">
            <w:pPr>
              <w:rPr>
                <w:rFonts w:ascii="宋体" w:hAnsi="宋体" w:cs="Arial"/>
                <w:szCs w:val="21"/>
              </w:rPr>
            </w:pPr>
          </w:p>
        </w:tc>
      </w:tr>
    </w:tbl>
    <w:p w14:paraId="30D1DC9E">
      <w:pPr>
        <w:tabs>
          <w:tab w:val="left" w:pos="1815"/>
        </w:tabs>
        <w:rPr>
          <w:rFonts w:ascii="宋体" w:hAnsi="宋体" w:cs="Arial"/>
          <w:b/>
          <w:szCs w:val="21"/>
        </w:rPr>
      </w:pPr>
      <w:r>
        <w:rPr>
          <w:rFonts w:hint="eastAsia" w:ascii="宋体" w:hAnsi="宋体" w:cs="Arial"/>
          <w:b/>
          <w:szCs w:val="21"/>
        </w:rPr>
        <w:t xml:space="preserve">        </w:t>
      </w:r>
    </w:p>
    <w:p w14:paraId="65042390">
      <w:pPr>
        <w:tabs>
          <w:tab w:val="left" w:pos="1815"/>
        </w:tabs>
        <w:rPr>
          <w:rFonts w:ascii="宋体" w:hAnsi="宋体" w:cs="Arial"/>
          <w:b/>
          <w:szCs w:val="21"/>
        </w:rPr>
      </w:pPr>
      <w:r>
        <w:rPr>
          <w:rFonts w:ascii="宋体" w:hAnsi="宋体" w:cs="Arial"/>
          <w:b/>
          <w:szCs w:val="21"/>
        </w:rPr>
        <w:t>注意：</w:t>
      </w:r>
    </w:p>
    <w:p w14:paraId="2326A419">
      <w:pPr>
        <w:tabs>
          <w:tab w:val="left" w:pos="1815"/>
        </w:tabs>
        <w:ind w:firstLine="420" w:firstLineChars="200"/>
        <w:rPr>
          <w:rFonts w:ascii="宋体" w:hAnsi="宋体" w:cs="Arial"/>
          <w:b/>
          <w:szCs w:val="21"/>
        </w:rPr>
      </w:pPr>
      <w:r>
        <w:rPr>
          <w:rFonts w:ascii="宋体" w:hAnsi="宋体" w:cs="Arial"/>
          <w:szCs w:val="21"/>
        </w:rPr>
        <w:t>1、</w:t>
      </w:r>
      <w:bookmarkStart w:id="274" w:name="_Toc488157408"/>
      <w:r>
        <w:rPr>
          <w:rFonts w:hint="eastAsia" w:ascii="宋体" w:hAnsi="宋体" w:cs="Arial"/>
          <w:szCs w:val="21"/>
        </w:rPr>
        <w:t>供应商</w:t>
      </w:r>
      <w:r>
        <w:rPr>
          <w:rFonts w:ascii="宋体" w:hAnsi="宋体" w:cs="Arial"/>
          <w:szCs w:val="21"/>
        </w:rPr>
        <w:t>必须将自己</w:t>
      </w:r>
      <w:r>
        <w:rPr>
          <w:rFonts w:hint="eastAsia" w:ascii="宋体" w:hAnsi="宋体" w:cs="Arial"/>
          <w:szCs w:val="21"/>
        </w:rPr>
        <w:t>的</w:t>
      </w:r>
      <w:r>
        <w:rPr>
          <w:rFonts w:ascii="宋体" w:hAnsi="宋体" w:cs="Arial"/>
          <w:szCs w:val="21"/>
        </w:rPr>
        <w:t>服务真实、准确地填入“</w:t>
      </w:r>
      <w:r>
        <w:rPr>
          <w:rFonts w:hint="eastAsia" w:ascii="宋体" w:hAnsi="宋体" w:cs="Arial"/>
          <w:szCs w:val="21"/>
        </w:rPr>
        <w:t>供应商响应</w:t>
      </w:r>
      <w:r>
        <w:rPr>
          <w:rFonts w:ascii="宋体" w:hAnsi="宋体" w:cs="Arial"/>
          <w:szCs w:val="21"/>
        </w:rPr>
        <w:t>情况”中</w:t>
      </w:r>
      <w:r>
        <w:rPr>
          <w:rFonts w:hint="eastAsia" w:ascii="宋体" w:hAnsi="宋体" w:cs="Arial"/>
          <w:szCs w:val="21"/>
        </w:rPr>
        <w:t>，</w:t>
      </w:r>
      <w:r>
        <w:rPr>
          <w:rFonts w:hint="eastAsia" w:ascii="宋体" w:hAnsi="宋体"/>
          <w:szCs w:val="21"/>
        </w:rPr>
        <w:t>不得以“同左”或“同上”形式填写。</w:t>
      </w:r>
    </w:p>
    <w:p w14:paraId="39517A86">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通过改动谈判文件要求而使自已的产品满足要求的情况。</w:t>
      </w:r>
    </w:p>
    <w:p w14:paraId="75E2E2B0">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14:paraId="55E4C54A">
      <w:pPr>
        <w:tabs>
          <w:tab w:val="left" w:pos="1815"/>
        </w:tabs>
        <w:ind w:firstLine="420" w:firstLineChars="200"/>
      </w:pPr>
      <w:r>
        <w:rPr>
          <w:rFonts w:hint="eastAsia" w:ascii="宋体" w:hAnsi="宋体" w:cs="Arial"/>
          <w:szCs w:val="21"/>
        </w:rPr>
        <w:t>4、本表填报顺序需按谈判文件“第三章第二大项”中的顺序填写。</w:t>
      </w:r>
    </w:p>
    <w:p w14:paraId="22B0EE0A">
      <w:pPr>
        <w:pStyle w:val="29"/>
        <w:ind w:firstLine="2717" w:firstLineChars="1289"/>
        <w:jc w:val="both"/>
        <w:rPr>
          <w:color w:val="auto"/>
        </w:rPr>
      </w:pPr>
      <w:r>
        <w:rPr>
          <w:color w:val="auto"/>
        </w:rPr>
        <w:br w:type="page"/>
      </w:r>
      <w:bookmarkStart w:id="275" w:name="_Toc482821799"/>
      <w:bookmarkStart w:id="276" w:name="_Toc293560335"/>
      <w:bookmarkStart w:id="277" w:name="_Toc18510"/>
      <w:bookmarkStart w:id="278" w:name="_Toc272141479"/>
      <w:bookmarkStart w:id="279" w:name="_Toc28268"/>
      <w:bookmarkStart w:id="280" w:name="_Toc20015"/>
      <w:bookmarkStart w:id="281" w:name="_Toc2453"/>
      <w:bookmarkStart w:id="282" w:name="_Toc1188"/>
      <w:bookmarkStart w:id="283" w:name="_Toc17910"/>
      <w:bookmarkStart w:id="284" w:name="_Toc9242"/>
      <w:r>
        <w:rPr>
          <w:rFonts w:hint="eastAsia"/>
          <w:color w:val="auto"/>
          <w:sz w:val="30"/>
          <w:szCs w:val="30"/>
        </w:rPr>
        <w:t>五、</w:t>
      </w:r>
      <w:bookmarkEnd w:id="274"/>
      <w:bookmarkEnd w:id="275"/>
      <w:bookmarkEnd w:id="276"/>
      <w:bookmarkEnd w:id="277"/>
      <w:bookmarkEnd w:id="278"/>
      <w:r>
        <w:rPr>
          <w:rFonts w:hint="eastAsia"/>
          <w:color w:val="auto"/>
          <w:sz w:val="30"/>
          <w:szCs w:val="30"/>
        </w:rPr>
        <w:t>本项目实施方案</w:t>
      </w:r>
      <w:bookmarkEnd w:id="279"/>
      <w:bookmarkEnd w:id="280"/>
      <w:bookmarkEnd w:id="281"/>
      <w:bookmarkEnd w:id="282"/>
      <w:bookmarkEnd w:id="283"/>
      <w:bookmarkEnd w:id="284"/>
    </w:p>
    <w:p w14:paraId="07E4D0BA">
      <w:pPr>
        <w:spacing w:line="440" w:lineRule="exact"/>
        <w:jc w:val="left"/>
        <w:rPr>
          <w:rFonts w:ascii="宋体" w:hAnsi="宋体"/>
          <w:b/>
          <w:szCs w:val="21"/>
        </w:rPr>
      </w:pPr>
      <w:r>
        <w:rPr>
          <w:rFonts w:hint="eastAsia" w:ascii="宋体" w:hAnsi="宋体"/>
          <w:b/>
          <w:szCs w:val="21"/>
        </w:rPr>
        <w:t>（一）供应商或生产企业简介</w:t>
      </w:r>
    </w:p>
    <w:p w14:paraId="58793DD7">
      <w:pPr>
        <w:spacing w:line="440" w:lineRule="exact"/>
        <w:jc w:val="left"/>
        <w:rPr>
          <w:rFonts w:ascii="宋体" w:hAnsi="宋体"/>
          <w:szCs w:val="21"/>
        </w:rPr>
      </w:pPr>
      <w:r>
        <w:rPr>
          <w:rFonts w:hint="eastAsia" w:ascii="宋体" w:hAnsi="宋体"/>
          <w:szCs w:val="21"/>
        </w:rPr>
        <w:t>（不超过1000字）</w:t>
      </w:r>
    </w:p>
    <w:p w14:paraId="3D807F62">
      <w:pPr>
        <w:spacing w:line="440" w:lineRule="exact"/>
        <w:jc w:val="left"/>
        <w:rPr>
          <w:rFonts w:ascii="宋体" w:hAnsi="宋体"/>
          <w:b/>
          <w:szCs w:val="21"/>
        </w:rPr>
      </w:pPr>
      <w:r>
        <w:rPr>
          <w:rFonts w:hint="eastAsia" w:ascii="宋体" w:hAnsi="宋体"/>
          <w:b/>
          <w:szCs w:val="21"/>
        </w:rPr>
        <w:t>（二）本项目详细实施方案、售后方案等</w:t>
      </w:r>
    </w:p>
    <w:p w14:paraId="4501DC17">
      <w:pPr>
        <w:spacing w:line="440" w:lineRule="exact"/>
        <w:jc w:val="left"/>
        <w:rPr>
          <w:rFonts w:ascii="宋体" w:hAnsi="宋体"/>
          <w:b/>
          <w:szCs w:val="21"/>
        </w:rPr>
      </w:pPr>
      <w:r>
        <w:rPr>
          <w:rFonts w:hint="eastAsia" w:ascii="宋体" w:hAnsi="宋体"/>
          <w:szCs w:val="21"/>
        </w:rPr>
        <w:t>（详细说明）</w:t>
      </w:r>
    </w:p>
    <w:p w14:paraId="2F1A7FC8">
      <w:pPr>
        <w:spacing w:line="440" w:lineRule="exact"/>
        <w:ind w:firstLine="2368" w:firstLineChars="1123"/>
        <w:jc w:val="left"/>
        <w:rPr>
          <w:rFonts w:ascii="宋体" w:hAnsi="宋体"/>
          <w:b/>
          <w:szCs w:val="21"/>
        </w:rPr>
      </w:pPr>
    </w:p>
    <w:p w14:paraId="1B562A25">
      <w:pPr>
        <w:pStyle w:val="29"/>
        <w:rPr>
          <w:color w:val="auto"/>
          <w:sz w:val="30"/>
          <w:szCs w:val="30"/>
        </w:rPr>
      </w:pPr>
      <w:bookmarkStart w:id="285" w:name="_Toc293560336"/>
      <w:bookmarkStart w:id="286" w:name="_Toc272141480"/>
      <w:bookmarkStart w:id="287" w:name="_Hlk450185939"/>
      <w:bookmarkStart w:id="288" w:name="_Toc25581"/>
      <w:bookmarkStart w:id="289" w:name="_Toc1545"/>
      <w:bookmarkStart w:id="290" w:name="_Toc15792"/>
      <w:bookmarkStart w:id="291" w:name="_Toc14703"/>
      <w:bookmarkStart w:id="292" w:name="_Toc482821800"/>
      <w:bookmarkStart w:id="293" w:name="_Toc488157409"/>
      <w:bookmarkStart w:id="294" w:name="_Toc5426"/>
      <w:bookmarkStart w:id="295" w:name="_Toc24239"/>
      <w:bookmarkStart w:id="296" w:name="_Toc24094"/>
      <w:r>
        <w:rPr>
          <w:rFonts w:hint="eastAsia"/>
          <w:color w:val="auto"/>
          <w:sz w:val="30"/>
          <w:szCs w:val="30"/>
        </w:rPr>
        <w:t>六、资格证明文件</w:t>
      </w:r>
      <w:bookmarkEnd w:id="285"/>
      <w:bookmarkEnd w:id="286"/>
      <w:bookmarkEnd w:id="287"/>
      <w:r>
        <w:rPr>
          <w:rFonts w:hint="eastAsia"/>
          <w:color w:val="auto"/>
          <w:sz w:val="30"/>
          <w:szCs w:val="30"/>
        </w:rPr>
        <w:t>及其他重要资料</w:t>
      </w:r>
      <w:bookmarkEnd w:id="288"/>
      <w:bookmarkEnd w:id="289"/>
      <w:bookmarkEnd w:id="290"/>
      <w:bookmarkEnd w:id="291"/>
      <w:bookmarkEnd w:id="292"/>
      <w:bookmarkEnd w:id="293"/>
      <w:bookmarkEnd w:id="294"/>
      <w:bookmarkEnd w:id="295"/>
      <w:bookmarkEnd w:id="296"/>
    </w:p>
    <w:p w14:paraId="3A2DAAE4">
      <w:pPr>
        <w:spacing w:line="440" w:lineRule="exact"/>
        <w:ind w:firstLine="316" w:firstLineChars="150"/>
        <w:jc w:val="left"/>
        <w:rPr>
          <w:rFonts w:ascii="宋体" w:hAnsi="宋体" w:cs="Arial"/>
          <w:b/>
          <w:szCs w:val="21"/>
        </w:rPr>
      </w:pPr>
      <w:r>
        <w:rPr>
          <w:rFonts w:hint="eastAsia" w:ascii="宋体" w:hAnsi="宋体" w:cs="Arial"/>
          <w:b/>
          <w:szCs w:val="21"/>
        </w:rPr>
        <w:t>供应商必须提供下列合格性文件：</w:t>
      </w:r>
    </w:p>
    <w:p w14:paraId="419DA07E">
      <w:pPr>
        <w:numPr>
          <w:ilvl w:val="0"/>
          <w:numId w:val="9"/>
        </w:numPr>
        <w:spacing w:line="440" w:lineRule="exact"/>
        <w:jc w:val="left"/>
        <w:rPr>
          <w:rFonts w:ascii="宋体" w:hAnsi="宋体" w:cs="Arial"/>
          <w:b/>
          <w:szCs w:val="21"/>
        </w:rPr>
      </w:pPr>
      <w:r>
        <w:rPr>
          <w:rFonts w:hint="eastAsia" w:ascii="宋体" w:hAnsi="宋体" w:cs="Arial"/>
          <w:b/>
          <w:szCs w:val="21"/>
        </w:rPr>
        <w:t>营业执照</w:t>
      </w:r>
    </w:p>
    <w:p w14:paraId="7B7C55E1">
      <w:pPr>
        <w:pStyle w:val="20"/>
        <w:ind w:firstLine="640"/>
      </w:pPr>
    </w:p>
    <w:p w14:paraId="613ACC91">
      <w:pPr>
        <w:numPr>
          <w:ilvl w:val="0"/>
          <w:numId w:val="9"/>
        </w:numPr>
        <w:spacing w:line="440" w:lineRule="exact"/>
        <w:jc w:val="left"/>
        <w:rPr>
          <w:rFonts w:ascii="宋体" w:hAnsi="宋体" w:cs="Arial"/>
          <w:b/>
          <w:szCs w:val="21"/>
        </w:rPr>
      </w:pPr>
      <w:r>
        <w:rPr>
          <w:rFonts w:hint="eastAsia" w:ascii="宋体" w:hAnsi="宋体" w:cs="Arial"/>
          <w:b/>
          <w:szCs w:val="21"/>
        </w:rPr>
        <w:t>税务登记证</w:t>
      </w:r>
    </w:p>
    <w:p w14:paraId="076640E7">
      <w:pPr>
        <w:pStyle w:val="20"/>
        <w:ind w:firstLine="640"/>
      </w:pPr>
    </w:p>
    <w:p w14:paraId="58EF6F2A">
      <w:pPr>
        <w:spacing w:line="440" w:lineRule="exact"/>
        <w:ind w:firstLine="210" w:firstLineChars="100"/>
        <w:jc w:val="left"/>
        <w:rPr>
          <w:rFonts w:ascii="宋体" w:hAnsi="宋体" w:cs="Arial"/>
          <w:b/>
          <w:szCs w:val="21"/>
        </w:rPr>
      </w:pPr>
      <w:r>
        <w:rPr>
          <w:rFonts w:hint="eastAsia" w:ascii="宋体" w:hAnsi="宋体" w:cs="Arial"/>
          <w:szCs w:val="21"/>
        </w:rPr>
        <w:t>（</w:t>
      </w:r>
      <w:r>
        <w:rPr>
          <w:rFonts w:hint="eastAsia" w:ascii="宋体" w:hAnsi="宋体" w:cs="Arial"/>
          <w:b/>
          <w:szCs w:val="21"/>
        </w:rPr>
        <w:t>三）</w:t>
      </w:r>
      <w:r>
        <w:rPr>
          <w:rFonts w:ascii="宋体" w:hAnsi="宋体" w:cs="Arial"/>
          <w:b/>
          <w:szCs w:val="21"/>
        </w:rPr>
        <w:t>法定代表人授权</w:t>
      </w:r>
      <w:r>
        <w:rPr>
          <w:rFonts w:hint="eastAsia" w:ascii="宋体" w:hAnsi="宋体" w:cs="Arial"/>
          <w:b/>
          <w:szCs w:val="21"/>
        </w:rPr>
        <w:t>委托</w:t>
      </w:r>
      <w:r>
        <w:rPr>
          <w:rFonts w:ascii="宋体" w:hAnsi="宋体" w:cs="Arial"/>
          <w:b/>
          <w:szCs w:val="21"/>
        </w:rPr>
        <w:t>书</w:t>
      </w:r>
    </w:p>
    <w:p w14:paraId="27E73F46">
      <w:pPr>
        <w:spacing w:line="44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14:paraId="599DD6E4">
      <w:pPr>
        <w:pStyle w:val="27"/>
        <w:topLinePunct/>
        <w:spacing w:line="440" w:lineRule="atLeast"/>
        <w:ind w:firstLine="630" w:firstLineChars="300"/>
      </w:pPr>
      <w:r>
        <w:t>本人</w:t>
      </w:r>
      <w:r>
        <w:rPr>
          <w:u w:val="single"/>
        </w:rPr>
        <w:t xml:space="preserve">   </w:t>
      </w:r>
      <w:r>
        <w:rPr>
          <w:rFonts w:hint="eastAsia" w:ascii="宋体" w:hAnsi="宋体"/>
          <w:u w:val="single"/>
        </w:rPr>
        <w:t xml:space="preserve">    </w:t>
      </w:r>
      <w:r>
        <w:rPr>
          <w:u w:val="single"/>
        </w:rPr>
        <w:t xml:space="preserve">（姓名） </w:t>
      </w:r>
      <w:r>
        <w:rPr>
          <w:rFonts w:hint="eastAsia" w:ascii="宋体" w:hAnsi="宋体"/>
          <w:u w:val="single"/>
        </w:rPr>
        <w:t xml:space="preserve">  </w:t>
      </w:r>
      <w:r>
        <w:rPr>
          <w:u w:val="single"/>
        </w:rPr>
        <w:t xml:space="preserve">   </w:t>
      </w:r>
      <w:r>
        <w:t>系</w:t>
      </w:r>
      <w:r>
        <w:rPr>
          <w:u w:val="single"/>
        </w:rPr>
        <w:t xml:space="preserve">    </w:t>
      </w:r>
      <w:r>
        <w:rPr>
          <w:rFonts w:hint="eastAsia" w:ascii="宋体" w:hAnsi="宋体"/>
          <w:u w:val="single"/>
        </w:rPr>
        <w:t xml:space="preserve">   </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w:t>
      </w:r>
      <w:r>
        <w:rPr>
          <w:rFonts w:hint="eastAsia"/>
        </w:rPr>
        <w:t>提交</w:t>
      </w:r>
      <w:r>
        <w:t>、撤回、修改</w:t>
      </w:r>
      <w:r>
        <w:rPr>
          <w:u w:val="single"/>
        </w:rPr>
        <w:t xml:space="preserve">  （项目名称</w:t>
      </w:r>
      <w:r>
        <w:rPr>
          <w:rFonts w:hint="eastAsia"/>
          <w:u w:val="single"/>
        </w:rPr>
        <w:t>、项目编号</w:t>
      </w:r>
      <w:r>
        <w:rPr>
          <w:u w:val="single"/>
        </w:rPr>
        <w:t xml:space="preserve">）  </w:t>
      </w:r>
      <w:r>
        <w:rPr>
          <w:rFonts w:hint="eastAsia"/>
        </w:rPr>
        <w:t>谈判响应文件</w:t>
      </w:r>
      <w:r>
        <w:t>文件、签订合同和处理有关事宜，其法律后果由我方承担。</w:t>
      </w:r>
    </w:p>
    <w:p w14:paraId="6EE67F98">
      <w:pPr>
        <w:pStyle w:val="27"/>
        <w:spacing w:line="440" w:lineRule="atLeast"/>
      </w:pPr>
      <w:r>
        <w:t xml:space="preserve">    委托期限：</w:t>
      </w:r>
      <w:r>
        <w:rPr>
          <w:u w:val="single"/>
        </w:rPr>
        <w:t xml:space="preserve">      </w:t>
      </w:r>
      <w:r>
        <w:rPr>
          <w:rFonts w:hint="eastAsia" w:ascii="宋体" w:hAnsi="宋体"/>
          <w:u w:val="single"/>
        </w:rPr>
        <w:t xml:space="preserve">           </w:t>
      </w:r>
      <w:r>
        <w:rPr>
          <w:u w:val="single"/>
        </w:rPr>
        <w:t xml:space="preserve">       </w:t>
      </w:r>
      <w:r>
        <w:rPr>
          <w:rFonts w:hint="eastAsia" w:ascii="宋体" w:hAnsi="宋体"/>
        </w:rPr>
        <w:t>。</w:t>
      </w:r>
    </w:p>
    <w:p w14:paraId="3415D197">
      <w:pPr>
        <w:spacing w:line="440" w:lineRule="exact"/>
        <w:ind w:firstLine="420" w:firstLineChars="200"/>
        <w:jc w:val="left"/>
        <w:rPr>
          <w:rFonts w:ascii="宋体" w:hAnsi="宋体" w:cs="Arial"/>
          <w:b/>
          <w:szCs w:val="21"/>
        </w:rPr>
      </w:pPr>
      <w:r>
        <w:t>代理人无转委托权。</w:t>
      </w:r>
    </w:p>
    <w:p w14:paraId="6CBBD83B">
      <w:pPr>
        <w:spacing w:line="440" w:lineRule="exact"/>
        <w:jc w:val="left"/>
        <w:rPr>
          <w:rFonts w:ascii="宋体" w:hAnsi="宋体" w:cs="Arial"/>
          <w:szCs w:val="21"/>
        </w:rPr>
      </w:pPr>
    </w:p>
    <w:p w14:paraId="2C0FEFA5">
      <w:pPr>
        <w:spacing w:line="440" w:lineRule="exact"/>
        <w:ind w:firstLine="1890" w:firstLineChars="900"/>
        <w:jc w:val="left"/>
        <w:rPr>
          <w:rFonts w:ascii="宋体" w:hAnsi="宋体" w:cs="Arial"/>
          <w:szCs w:val="21"/>
          <w:u w:val="single"/>
        </w:rPr>
      </w:pPr>
      <w:r>
        <w:rPr>
          <w:rFonts w:ascii="宋体" w:hAnsi="宋体" w:cs="Arial"/>
          <w:szCs w:val="21"/>
        </w:rPr>
        <w:t>法定代表人签</w:t>
      </w:r>
      <w:r>
        <w:rPr>
          <w:rFonts w:hint="eastAsia" w:ascii="宋体" w:hAnsi="宋体" w:cs="Arial"/>
          <w:szCs w:val="21"/>
        </w:rPr>
        <w:t>章</w:t>
      </w:r>
      <w:r>
        <w:rPr>
          <w:rFonts w:ascii="宋体" w:hAnsi="宋体" w:cs="Arial"/>
          <w:szCs w:val="21"/>
        </w:rPr>
        <w:t>：</w:t>
      </w:r>
      <w:r>
        <w:rPr>
          <w:rFonts w:ascii="宋体" w:hAnsi="宋体" w:cs="Arial"/>
          <w:szCs w:val="21"/>
          <w:u w:val="single"/>
        </w:rPr>
        <w:t xml:space="preserve">                        </w:t>
      </w:r>
    </w:p>
    <w:p w14:paraId="40F7D8D1">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14:paraId="519BFABB">
      <w:pPr>
        <w:spacing w:line="440" w:lineRule="exact"/>
        <w:ind w:firstLine="1680" w:firstLineChars="800"/>
        <w:jc w:val="left"/>
        <w:rPr>
          <w:rFonts w:ascii="宋体" w:hAnsi="宋体" w:cs="Arial"/>
          <w:szCs w:val="21"/>
        </w:rPr>
      </w:pPr>
      <w:r>
        <w:rPr>
          <w:rFonts w:ascii="宋体" w:hAnsi="宋体" w:cs="Arial"/>
          <w:szCs w:val="21"/>
        </w:rPr>
        <w:t>代理人（被授权人）：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558E60AB">
      <w:pPr>
        <w:spacing w:line="44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14:paraId="329B6B06">
      <w:pPr>
        <w:spacing w:line="44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供应商</w:t>
      </w:r>
      <w:r>
        <w:rPr>
          <w:rFonts w:ascii="宋体" w:hAnsi="宋体" w:cs="Arial"/>
          <w:szCs w:val="21"/>
        </w:rPr>
        <w:t>名称：</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w:t>
      </w:r>
      <w:r>
        <w:rPr>
          <w:rFonts w:hint="eastAsia"/>
        </w:rPr>
        <w:t>签</w:t>
      </w:r>
      <w:r>
        <w:t>章</w:t>
      </w:r>
      <w:r>
        <w:rPr>
          <w:rFonts w:hint="eastAsia" w:ascii="宋体" w:hAnsi="宋体" w:cs="Arial"/>
          <w:szCs w:val="21"/>
        </w:rPr>
        <w:t>）</w:t>
      </w:r>
    </w:p>
    <w:p w14:paraId="609038B7">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      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176803C9">
      <w:pPr>
        <w:spacing w:line="440" w:lineRule="exact"/>
        <w:jc w:val="left"/>
        <w:rPr>
          <w:rFonts w:ascii="宋体" w:hAnsi="宋体" w:cs="Arial"/>
          <w:szCs w:val="21"/>
        </w:rPr>
      </w:pPr>
    </w:p>
    <w:p w14:paraId="423FA026">
      <w:pPr>
        <w:spacing w:line="500" w:lineRule="exact"/>
        <w:jc w:val="left"/>
        <w:rPr>
          <w:rFonts w:ascii="宋体" w:hAnsi="宋体" w:cs="Arial"/>
          <w:b/>
          <w:szCs w:val="21"/>
        </w:rPr>
      </w:pPr>
    </w:p>
    <w:p w14:paraId="61C61ED6">
      <w:pPr>
        <w:spacing w:line="500" w:lineRule="exact"/>
        <w:jc w:val="left"/>
        <w:rPr>
          <w:rFonts w:ascii="宋体" w:hAnsi="宋体" w:cs="Arial"/>
          <w:b/>
          <w:szCs w:val="21"/>
        </w:rPr>
      </w:pPr>
    </w:p>
    <w:p w14:paraId="6106D2E8">
      <w:pPr>
        <w:spacing w:line="500" w:lineRule="exact"/>
        <w:jc w:val="left"/>
        <w:rPr>
          <w:rFonts w:ascii="宋体" w:hAnsi="宋体" w:cs="Arial"/>
          <w:bCs/>
          <w:szCs w:val="21"/>
        </w:rPr>
      </w:pPr>
      <w:r>
        <w:rPr>
          <w:rFonts w:hint="eastAsia" w:ascii="宋体" w:hAnsi="宋体" w:cs="Arial"/>
          <w:bCs/>
          <w:szCs w:val="21"/>
        </w:rPr>
        <w:t>（需附供应商法定代表人、被授权代表人身份证正反面扫描件）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98C23BE">
        <w:tblPrEx>
          <w:tblCellMar>
            <w:top w:w="0" w:type="dxa"/>
            <w:left w:w="108" w:type="dxa"/>
            <w:bottom w:w="0" w:type="dxa"/>
            <w:right w:w="108" w:type="dxa"/>
          </w:tblCellMar>
        </w:tblPrEx>
        <w:trPr>
          <w:trHeight w:val="2777" w:hRule="atLeast"/>
        </w:trPr>
        <w:tc>
          <w:tcPr>
            <w:tcW w:w="4261" w:type="dxa"/>
            <w:vAlign w:val="center"/>
          </w:tcPr>
          <w:p w14:paraId="57B3F98F">
            <w:pPr>
              <w:jc w:val="center"/>
              <w:rPr>
                <w:rFonts w:ascii="仿宋_GB2312" w:eastAsia="仿宋_GB2312"/>
                <w:bCs/>
                <w:szCs w:val="21"/>
              </w:rPr>
            </w:pPr>
            <w:r>
              <w:rPr>
                <w:rFonts w:hint="eastAsia" w:ascii="宋体" w:hAnsi="宋体" w:cs="Arial"/>
                <w:bCs/>
                <w:szCs w:val="21"/>
              </w:rPr>
              <w:t>被授权代表人</w:t>
            </w:r>
            <w:r>
              <w:rPr>
                <w:rFonts w:hint="eastAsia" w:ascii="宋体" w:cs="宋体"/>
                <w:bCs/>
                <w:kern w:val="0"/>
                <w:szCs w:val="21"/>
                <w:lang w:val="zh-CN"/>
              </w:rPr>
              <w:t>身份证正面电子扫描件</w:t>
            </w:r>
          </w:p>
        </w:tc>
        <w:tc>
          <w:tcPr>
            <w:tcW w:w="4261" w:type="dxa"/>
            <w:vAlign w:val="center"/>
          </w:tcPr>
          <w:p w14:paraId="6BA3FD37">
            <w:pPr>
              <w:jc w:val="center"/>
              <w:rPr>
                <w:rFonts w:ascii="仿宋_GB2312" w:eastAsia="仿宋_GB2312"/>
                <w:bCs/>
                <w:szCs w:val="21"/>
              </w:rPr>
            </w:pPr>
            <w:r>
              <w:rPr>
                <w:rFonts w:hint="eastAsia" w:ascii="宋体" w:hAnsi="宋体" w:cs="Arial"/>
                <w:bCs/>
                <w:szCs w:val="21"/>
              </w:rPr>
              <w:t>被授权代表人</w:t>
            </w:r>
            <w:r>
              <w:rPr>
                <w:rFonts w:hint="eastAsia" w:ascii="宋体" w:cs="宋体"/>
                <w:bCs/>
                <w:kern w:val="0"/>
                <w:szCs w:val="21"/>
                <w:lang w:val="zh-CN"/>
              </w:rPr>
              <w:t>身份证反面电子扫描件</w:t>
            </w:r>
          </w:p>
        </w:tc>
      </w:tr>
      <w:tr w14:paraId="4866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6F584DAC">
            <w:pPr>
              <w:jc w:val="center"/>
              <w:rPr>
                <w:rFonts w:ascii="宋体" w:cs="宋体"/>
                <w:bCs/>
                <w:kern w:val="0"/>
                <w:szCs w:val="21"/>
                <w:lang w:val="zh-CN"/>
              </w:rPr>
            </w:pPr>
            <w:r>
              <w:rPr>
                <w:rFonts w:hint="eastAsia" w:ascii="宋体" w:cs="宋体"/>
                <w:bCs/>
                <w:kern w:val="0"/>
                <w:szCs w:val="21"/>
                <w:lang w:val="zh-CN"/>
              </w:rPr>
              <w:t>法定代表人身份证正面电子扫描件</w:t>
            </w:r>
          </w:p>
        </w:tc>
        <w:tc>
          <w:tcPr>
            <w:tcW w:w="4261" w:type="dxa"/>
            <w:vAlign w:val="center"/>
          </w:tcPr>
          <w:p w14:paraId="08483C4D">
            <w:pPr>
              <w:jc w:val="center"/>
              <w:rPr>
                <w:rFonts w:ascii="宋体" w:cs="宋体"/>
                <w:bCs/>
                <w:kern w:val="0"/>
                <w:szCs w:val="21"/>
                <w:lang w:val="zh-CN"/>
              </w:rPr>
            </w:pPr>
            <w:r>
              <w:rPr>
                <w:rFonts w:hint="eastAsia" w:ascii="宋体" w:cs="宋体"/>
                <w:bCs/>
                <w:kern w:val="0"/>
                <w:szCs w:val="21"/>
                <w:lang w:val="zh-CN"/>
              </w:rPr>
              <w:t>法定代表人身份证反面电子扫描件</w:t>
            </w:r>
          </w:p>
        </w:tc>
      </w:tr>
    </w:tbl>
    <w:p w14:paraId="48A167B0">
      <w:pPr>
        <w:spacing w:line="440" w:lineRule="exact"/>
        <w:ind w:firstLine="211" w:firstLineChars="100"/>
        <w:jc w:val="left"/>
        <w:rPr>
          <w:rFonts w:ascii="宋体" w:hAnsi="宋体" w:cs="Arial"/>
          <w:b/>
          <w:szCs w:val="21"/>
        </w:rPr>
      </w:pPr>
    </w:p>
    <w:p w14:paraId="5626F5F8">
      <w:pPr>
        <w:spacing w:line="440" w:lineRule="exact"/>
        <w:ind w:firstLine="211" w:firstLineChars="100"/>
        <w:jc w:val="left"/>
        <w:rPr>
          <w:rFonts w:ascii="宋体" w:hAnsi="宋体" w:cs="Arial"/>
          <w:b/>
          <w:szCs w:val="21"/>
        </w:rPr>
      </w:pPr>
      <w:r>
        <w:rPr>
          <w:rFonts w:hint="eastAsia" w:ascii="宋体" w:hAnsi="宋体" w:cs="Arial"/>
          <w:b/>
          <w:szCs w:val="21"/>
        </w:rPr>
        <w:t>（四）法定代表人身份证明书</w:t>
      </w:r>
    </w:p>
    <w:p w14:paraId="6B390A22">
      <w:pPr>
        <w:spacing w:line="360" w:lineRule="auto"/>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14:paraId="622BAF04">
      <w:pPr>
        <w:spacing w:line="360" w:lineRule="auto"/>
        <w:ind w:firstLine="480" w:firstLineChars="200"/>
        <w:rPr>
          <w:rFonts w:ascii="宋体" w:hAnsi="宋体"/>
          <w:sz w:val="24"/>
          <w:szCs w:val="24"/>
        </w:rPr>
      </w:pPr>
      <w:r>
        <w:rPr>
          <w:rFonts w:hint="eastAsia" w:ascii="宋体" w:hAnsi="宋体"/>
          <w:sz w:val="24"/>
          <w:szCs w:val="24"/>
        </w:rPr>
        <w:t xml:space="preserve">单位性质： </w:t>
      </w:r>
      <w:r>
        <w:rPr>
          <w:rFonts w:hint="eastAsia" w:ascii="宋体" w:hAnsi="宋体"/>
          <w:sz w:val="24"/>
          <w:szCs w:val="24"/>
          <w:u w:val="single"/>
        </w:rPr>
        <w:t xml:space="preserve">                                 </w:t>
      </w:r>
    </w:p>
    <w:p w14:paraId="7AAF4ED2">
      <w:pPr>
        <w:spacing w:line="360" w:lineRule="auto"/>
        <w:ind w:firstLine="480" w:firstLineChars="2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14:paraId="7FFC9070">
      <w:pPr>
        <w:spacing w:line="360" w:lineRule="auto"/>
        <w:ind w:firstLine="480" w:firstLineChars="20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EEA2997">
      <w:pPr>
        <w:spacing w:line="360" w:lineRule="auto"/>
        <w:ind w:firstLine="480" w:firstLineChars="200"/>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rPr>
        <w:t xml:space="preserve">                                 </w:t>
      </w:r>
    </w:p>
    <w:p w14:paraId="54DDF9FC">
      <w:pPr>
        <w:spacing w:line="360" w:lineRule="auto"/>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14:paraId="27097389">
      <w:pPr>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_</w:t>
      </w:r>
    </w:p>
    <w:p w14:paraId="7A28B3D3">
      <w:pPr>
        <w:spacing w:line="360" w:lineRule="auto"/>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14:paraId="49598625">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14:paraId="346FF760">
      <w:pPr>
        <w:spacing w:line="360" w:lineRule="auto"/>
        <w:ind w:firstLine="960" w:firstLineChars="400"/>
        <w:rPr>
          <w:rFonts w:ascii="宋体" w:hAnsi="宋体"/>
          <w:sz w:val="24"/>
          <w:szCs w:val="24"/>
        </w:rPr>
      </w:pPr>
      <w:r>
        <w:rPr>
          <w:rFonts w:hint="eastAsia" w:ascii="宋体" w:hAnsi="宋体"/>
          <w:sz w:val="24"/>
          <w:szCs w:val="24"/>
        </w:rPr>
        <w:t>特此证明。</w:t>
      </w:r>
    </w:p>
    <w:p w14:paraId="49EA0A04">
      <w:pPr>
        <w:spacing w:line="360" w:lineRule="auto"/>
        <w:rPr>
          <w:rFonts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w:t>
      </w:r>
      <w:r>
        <w:rPr>
          <w:rFonts w:hint="eastAsia" w:ascii="宋体" w:hAnsi="宋体"/>
          <w:sz w:val="24"/>
          <w:szCs w:val="24"/>
        </w:rPr>
        <w:t>（</w:t>
      </w:r>
      <w:r>
        <w:rPr>
          <w:rFonts w:hint="eastAsia"/>
        </w:rPr>
        <w:t>签</w:t>
      </w:r>
      <w:r>
        <w:t>章</w:t>
      </w:r>
      <w:r>
        <w:rPr>
          <w:rFonts w:hint="eastAsia" w:ascii="宋体" w:hAnsi="宋体"/>
          <w:sz w:val="24"/>
          <w:szCs w:val="24"/>
        </w:rPr>
        <w:t>）</w:t>
      </w:r>
    </w:p>
    <w:p w14:paraId="5D2C6052">
      <w:pPr>
        <w:spacing w:line="360" w:lineRule="auto"/>
        <w:rPr>
          <w:rFonts w:ascii="宋体" w:hAnsi="宋体"/>
          <w:sz w:val="24"/>
          <w:szCs w:val="24"/>
        </w:rPr>
      </w:pPr>
      <w:r>
        <w:rPr>
          <w:rFonts w:hint="eastAsia" w:ascii="宋体" w:hAnsi="宋体"/>
          <w:sz w:val="24"/>
          <w:szCs w:val="24"/>
        </w:rPr>
        <w:t xml:space="preserve">                                      年    月    日</w:t>
      </w:r>
    </w:p>
    <w:p w14:paraId="63155C22">
      <w:pPr>
        <w:spacing w:line="240" w:lineRule="atLeast"/>
        <w:ind w:firstLine="236" w:firstLineChars="98"/>
        <w:rPr>
          <w:rFonts w:ascii="宋体" w:hAnsi="宋体" w:cs="Arial"/>
          <w:b/>
          <w:sz w:val="24"/>
          <w:szCs w:val="24"/>
        </w:rPr>
      </w:pPr>
    </w:p>
    <w:p w14:paraId="122F2593">
      <w:pPr>
        <w:spacing w:line="240" w:lineRule="atLeast"/>
        <w:ind w:firstLine="236" w:firstLineChars="98"/>
        <w:rPr>
          <w:rFonts w:ascii="宋体" w:hAnsi="宋体" w:cs="Arial"/>
          <w:b/>
          <w:sz w:val="24"/>
          <w:szCs w:val="24"/>
        </w:rPr>
      </w:pPr>
    </w:p>
    <w:p w14:paraId="26B63D99">
      <w:pPr>
        <w:spacing w:line="240" w:lineRule="atLeast"/>
        <w:ind w:firstLine="236" w:firstLineChars="98"/>
        <w:rPr>
          <w:rFonts w:ascii="宋体" w:hAnsi="宋体" w:cs="Arial"/>
          <w:b/>
          <w:sz w:val="24"/>
          <w:szCs w:val="24"/>
        </w:rPr>
      </w:pPr>
    </w:p>
    <w:p w14:paraId="0A9A45B8">
      <w:pPr>
        <w:spacing w:line="440" w:lineRule="exact"/>
        <w:ind w:left="195"/>
        <w:jc w:val="left"/>
        <w:rPr>
          <w:rFonts w:ascii="宋体" w:hAnsi="宋体" w:cs="Arial"/>
          <w:b/>
          <w:szCs w:val="21"/>
        </w:rPr>
      </w:pPr>
      <w:r>
        <w:rPr>
          <w:rFonts w:hint="eastAsia" w:ascii="宋体" w:hAnsi="宋体" w:cs="Arial"/>
          <w:b/>
          <w:szCs w:val="21"/>
        </w:rPr>
        <w:t>（五）财务状况报告</w:t>
      </w:r>
    </w:p>
    <w:p w14:paraId="6DD75642">
      <w:pPr>
        <w:spacing w:line="440" w:lineRule="exact"/>
        <w:jc w:val="left"/>
        <w:rPr>
          <w:rFonts w:ascii="宋体" w:hAnsi="宋体" w:cs="Arial"/>
          <w:b/>
          <w:szCs w:val="21"/>
        </w:rPr>
      </w:pPr>
      <w:r>
        <w:rPr>
          <w:rFonts w:hint="eastAsia" w:ascii="宋体" w:hAnsi="宋体" w:cs="Arial"/>
          <w:bCs/>
          <w:szCs w:val="21"/>
        </w:rPr>
        <w:t>（投标人自行出具财务状况声明函并加盖投标人公章，格式自拟）</w:t>
      </w:r>
    </w:p>
    <w:p w14:paraId="5A733770">
      <w:pPr>
        <w:pStyle w:val="20"/>
        <w:ind w:firstLine="643"/>
        <w:rPr>
          <w:rFonts w:ascii="宋体" w:hAnsi="宋体" w:cs="Arial"/>
          <w:b/>
          <w:szCs w:val="21"/>
        </w:rPr>
      </w:pPr>
    </w:p>
    <w:p w14:paraId="3AB46F12">
      <w:pPr>
        <w:pStyle w:val="20"/>
        <w:ind w:firstLine="643"/>
        <w:rPr>
          <w:rFonts w:ascii="宋体" w:hAnsi="宋体" w:cs="Arial"/>
          <w:b/>
          <w:szCs w:val="21"/>
        </w:rPr>
      </w:pPr>
    </w:p>
    <w:p w14:paraId="418D1357">
      <w:pPr>
        <w:pStyle w:val="20"/>
        <w:ind w:firstLine="643"/>
        <w:rPr>
          <w:rFonts w:ascii="宋体" w:hAnsi="宋体" w:cs="Arial"/>
          <w:b/>
          <w:szCs w:val="21"/>
        </w:rPr>
      </w:pPr>
    </w:p>
    <w:p w14:paraId="01181632">
      <w:pPr>
        <w:pStyle w:val="20"/>
        <w:ind w:firstLine="643"/>
        <w:rPr>
          <w:rFonts w:ascii="宋体" w:hAnsi="宋体" w:cs="Arial"/>
          <w:b/>
          <w:szCs w:val="21"/>
        </w:rPr>
      </w:pPr>
    </w:p>
    <w:p w14:paraId="7AA6DA78">
      <w:pPr>
        <w:pStyle w:val="20"/>
        <w:ind w:firstLine="643"/>
        <w:rPr>
          <w:rFonts w:ascii="宋体" w:hAnsi="宋体" w:cs="Arial"/>
          <w:b/>
          <w:szCs w:val="21"/>
        </w:rPr>
      </w:pPr>
    </w:p>
    <w:p w14:paraId="71EC806C">
      <w:pPr>
        <w:pStyle w:val="20"/>
        <w:ind w:firstLine="643"/>
        <w:rPr>
          <w:rFonts w:ascii="宋体" w:hAnsi="宋体" w:cs="Arial"/>
          <w:b/>
          <w:szCs w:val="21"/>
        </w:rPr>
      </w:pPr>
    </w:p>
    <w:p w14:paraId="54FFCC87">
      <w:pPr>
        <w:pStyle w:val="20"/>
        <w:ind w:firstLine="643"/>
        <w:rPr>
          <w:rFonts w:ascii="宋体" w:hAnsi="宋体" w:cs="Arial"/>
          <w:b/>
          <w:szCs w:val="21"/>
        </w:rPr>
      </w:pPr>
    </w:p>
    <w:p w14:paraId="05BBB6B1">
      <w:pPr>
        <w:pStyle w:val="20"/>
        <w:ind w:firstLine="643"/>
        <w:rPr>
          <w:rFonts w:ascii="宋体" w:hAnsi="宋体" w:cs="Arial"/>
          <w:b/>
          <w:szCs w:val="21"/>
        </w:rPr>
      </w:pPr>
    </w:p>
    <w:p w14:paraId="3B94232B">
      <w:pPr>
        <w:pStyle w:val="20"/>
        <w:ind w:firstLine="643"/>
        <w:rPr>
          <w:rFonts w:ascii="宋体" w:hAnsi="宋体" w:cs="Arial"/>
          <w:b/>
          <w:szCs w:val="21"/>
        </w:rPr>
      </w:pPr>
    </w:p>
    <w:p w14:paraId="4FB6A568">
      <w:pPr>
        <w:pStyle w:val="20"/>
        <w:ind w:firstLine="643"/>
        <w:rPr>
          <w:rFonts w:ascii="宋体" w:hAnsi="宋体" w:cs="Arial"/>
          <w:b/>
          <w:szCs w:val="21"/>
        </w:rPr>
      </w:pPr>
    </w:p>
    <w:p w14:paraId="0BC81CD1">
      <w:pPr>
        <w:pStyle w:val="20"/>
        <w:ind w:firstLine="643"/>
        <w:rPr>
          <w:rFonts w:ascii="宋体" w:hAnsi="宋体" w:cs="Arial"/>
          <w:b/>
          <w:szCs w:val="21"/>
        </w:rPr>
      </w:pPr>
    </w:p>
    <w:p w14:paraId="68CF50EE">
      <w:pPr>
        <w:pStyle w:val="20"/>
        <w:ind w:firstLine="643"/>
        <w:rPr>
          <w:rFonts w:ascii="宋体" w:hAnsi="宋体" w:cs="Arial"/>
          <w:b/>
          <w:szCs w:val="21"/>
        </w:rPr>
      </w:pPr>
    </w:p>
    <w:p w14:paraId="27F84A18">
      <w:pPr>
        <w:pStyle w:val="20"/>
        <w:ind w:firstLine="643"/>
        <w:rPr>
          <w:rFonts w:ascii="宋体" w:hAnsi="宋体" w:cs="Arial"/>
          <w:b/>
          <w:szCs w:val="21"/>
        </w:rPr>
      </w:pPr>
    </w:p>
    <w:p w14:paraId="5EAD67BC">
      <w:pPr>
        <w:pStyle w:val="20"/>
        <w:ind w:firstLine="643"/>
        <w:rPr>
          <w:rFonts w:ascii="宋体" w:hAnsi="宋体" w:cs="Arial"/>
          <w:b/>
          <w:szCs w:val="21"/>
        </w:rPr>
      </w:pPr>
    </w:p>
    <w:p w14:paraId="67BB08FA">
      <w:pPr>
        <w:pStyle w:val="20"/>
        <w:ind w:firstLine="643"/>
        <w:rPr>
          <w:rFonts w:ascii="宋体" w:hAnsi="宋体" w:cs="Arial"/>
          <w:b/>
          <w:szCs w:val="21"/>
        </w:rPr>
      </w:pPr>
    </w:p>
    <w:p w14:paraId="6DDDD813">
      <w:pPr>
        <w:pStyle w:val="20"/>
        <w:ind w:firstLine="643"/>
        <w:rPr>
          <w:rFonts w:ascii="宋体" w:hAnsi="宋体" w:cs="Arial"/>
          <w:b/>
          <w:szCs w:val="21"/>
        </w:rPr>
      </w:pPr>
    </w:p>
    <w:p w14:paraId="5E2BF00F">
      <w:pPr>
        <w:spacing w:line="440" w:lineRule="exact"/>
        <w:ind w:left="195"/>
        <w:jc w:val="left"/>
        <w:rPr>
          <w:rFonts w:ascii="宋体" w:hAnsi="宋体" w:cs="Arial"/>
          <w:b/>
          <w:szCs w:val="21"/>
        </w:rPr>
      </w:pPr>
    </w:p>
    <w:p w14:paraId="078AF418">
      <w:pPr>
        <w:numPr>
          <w:ilvl w:val="0"/>
          <w:numId w:val="10"/>
        </w:numPr>
        <w:spacing w:line="440" w:lineRule="exact"/>
        <w:ind w:left="195"/>
        <w:jc w:val="left"/>
        <w:rPr>
          <w:rFonts w:ascii="宋体" w:hAnsi="宋体" w:cs="Arial"/>
          <w:b/>
          <w:szCs w:val="21"/>
        </w:rPr>
      </w:pPr>
      <w:r>
        <w:rPr>
          <w:rFonts w:hint="eastAsia" w:ascii="宋体" w:hAnsi="宋体" w:cs="Arial"/>
          <w:b/>
          <w:szCs w:val="21"/>
        </w:rPr>
        <w:t>依法缴纳税收</w:t>
      </w:r>
    </w:p>
    <w:p w14:paraId="6ECBF521">
      <w:pPr>
        <w:pStyle w:val="20"/>
        <w:ind w:left="0" w:leftChars="0" w:firstLine="0" w:firstLineChars="0"/>
        <w:rPr>
          <w:rFonts w:ascii="宋体" w:hAnsi="宋体" w:eastAsia="宋体" w:cs="宋体"/>
          <w:sz w:val="21"/>
          <w:szCs w:val="21"/>
        </w:rPr>
      </w:pPr>
      <w:r>
        <w:rPr>
          <w:rFonts w:hint="eastAsia" w:ascii="宋体" w:hAnsi="宋体" w:eastAsia="宋体" w:cs="宋体"/>
          <w:sz w:val="21"/>
          <w:szCs w:val="21"/>
        </w:rPr>
        <w:t>（投标人自行出具依法缴纳税收的声明函并加盖投标人公章，格式自拟）</w:t>
      </w:r>
    </w:p>
    <w:p w14:paraId="2B0437CD">
      <w:pPr>
        <w:spacing w:line="440" w:lineRule="exact"/>
        <w:ind w:left="195"/>
        <w:jc w:val="left"/>
        <w:rPr>
          <w:rFonts w:ascii="宋体" w:hAnsi="宋体" w:cs="Arial"/>
          <w:b/>
          <w:szCs w:val="21"/>
        </w:rPr>
      </w:pPr>
    </w:p>
    <w:p w14:paraId="280B76D2">
      <w:pPr>
        <w:spacing w:line="440" w:lineRule="exact"/>
        <w:ind w:left="195"/>
        <w:jc w:val="left"/>
        <w:rPr>
          <w:rFonts w:ascii="宋体" w:hAnsi="宋体" w:cs="Arial"/>
          <w:b/>
          <w:szCs w:val="21"/>
        </w:rPr>
      </w:pPr>
    </w:p>
    <w:p w14:paraId="71B468A2">
      <w:pPr>
        <w:spacing w:line="440" w:lineRule="exact"/>
        <w:ind w:left="195"/>
        <w:jc w:val="left"/>
        <w:rPr>
          <w:rFonts w:ascii="宋体" w:hAnsi="宋体" w:cs="Arial"/>
          <w:b/>
          <w:szCs w:val="21"/>
        </w:rPr>
      </w:pPr>
    </w:p>
    <w:p w14:paraId="6DC7928D">
      <w:pPr>
        <w:spacing w:line="440" w:lineRule="exact"/>
        <w:ind w:left="195"/>
        <w:jc w:val="left"/>
        <w:rPr>
          <w:rFonts w:ascii="宋体" w:hAnsi="宋体" w:cs="Arial"/>
          <w:b/>
          <w:szCs w:val="21"/>
        </w:rPr>
      </w:pPr>
    </w:p>
    <w:p w14:paraId="5D8F6B89">
      <w:pPr>
        <w:spacing w:line="440" w:lineRule="exact"/>
        <w:ind w:left="195"/>
        <w:jc w:val="left"/>
        <w:rPr>
          <w:rFonts w:ascii="宋体" w:hAnsi="宋体" w:cs="Arial"/>
          <w:b/>
          <w:szCs w:val="21"/>
        </w:rPr>
      </w:pPr>
    </w:p>
    <w:p w14:paraId="194940DD">
      <w:pPr>
        <w:spacing w:line="440" w:lineRule="exact"/>
        <w:ind w:left="195"/>
        <w:jc w:val="left"/>
        <w:rPr>
          <w:rFonts w:ascii="宋体" w:hAnsi="宋体" w:cs="Arial"/>
          <w:b/>
          <w:szCs w:val="21"/>
        </w:rPr>
      </w:pPr>
    </w:p>
    <w:p w14:paraId="11F6FA9E">
      <w:pPr>
        <w:spacing w:line="440" w:lineRule="exact"/>
        <w:ind w:left="195"/>
        <w:jc w:val="left"/>
        <w:rPr>
          <w:rFonts w:ascii="宋体" w:hAnsi="宋体" w:cs="Arial"/>
          <w:b/>
          <w:szCs w:val="21"/>
        </w:rPr>
      </w:pPr>
    </w:p>
    <w:p w14:paraId="1AFDBA9A">
      <w:pPr>
        <w:spacing w:line="440" w:lineRule="exact"/>
        <w:ind w:left="195"/>
        <w:jc w:val="left"/>
        <w:rPr>
          <w:rFonts w:ascii="宋体" w:hAnsi="宋体" w:cs="Arial"/>
          <w:b/>
          <w:szCs w:val="21"/>
        </w:rPr>
      </w:pPr>
    </w:p>
    <w:p w14:paraId="57EB905F">
      <w:pPr>
        <w:spacing w:line="440" w:lineRule="exact"/>
        <w:ind w:left="195"/>
        <w:jc w:val="left"/>
        <w:rPr>
          <w:rFonts w:ascii="宋体" w:hAnsi="宋体" w:cs="Arial"/>
          <w:b/>
          <w:szCs w:val="21"/>
        </w:rPr>
      </w:pPr>
    </w:p>
    <w:p w14:paraId="69327BDD">
      <w:pPr>
        <w:spacing w:line="440" w:lineRule="exact"/>
        <w:ind w:left="195"/>
        <w:jc w:val="left"/>
        <w:rPr>
          <w:rFonts w:ascii="宋体" w:hAnsi="宋体" w:cs="Arial"/>
          <w:b/>
          <w:szCs w:val="21"/>
        </w:rPr>
      </w:pPr>
    </w:p>
    <w:p w14:paraId="25C70D15">
      <w:pPr>
        <w:spacing w:line="440" w:lineRule="exact"/>
        <w:ind w:left="195"/>
        <w:jc w:val="left"/>
        <w:rPr>
          <w:rFonts w:ascii="宋体" w:hAnsi="宋体" w:cs="Arial"/>
          <w:b/>
          <w:szCs w:val="21"/>
        </w:rPr>
      </w:pPr>
    </w:p>
    <w:p w14:paraId="055374C6">
      <w:pPr>
        <w:spacing w:line="440" w:lineRule="exact"/>
        <w:ind w:left="195"/>
        <w:jc w:val="left"/>
        <w:rPr>
          <w:rFonts w:ascii="宋体" w:hAnsi="宋体" w:cs="Arial"/>
          <w:b/>
          <w:szCs w:val="21"/>
        </w:rPr>
      </w:pPr>
    </w:p>
    <w:p w14:paraId="67DFD87E">
      <w:pPr>
        <w:spacing w:line="440" w:lineRule="exact"/>
        <w:ind w:left="195"/>
        <w:jc w:val="left"/>
        <w:rPr>
          <w:rFonts w:ascii="宋体" w:hAnsi="宋体" w:cs="Arial"/>
          <w:b/>
          <w:szCs w:val="21"/>
        </w:rPr>
      </w:pPr>
    </w:p>
    <w:p w14:paraId="19696B14">
      <w:pPr>
        <w:spacing w:line="440" w:lineRule="exact"/>
        <w:ind w:left="195"/>
        <w:jc w:val="left"/>
        <w:rPr>
          <w:rFonts w:ascii="宋体" w:hAnsi="宋体" w:cs="Arial"/>
          <w:b/>
          <w:szCs w:val="21"/>
        </w:rPr>
      </w:pPr>
    </w:p>
    <w:p w14:paraId="3262992C">
      <w:pPr>
        <w:spacing w:line="440" w:lineRule="exact"/>
        <w:ind w:left="195"/>
        <w:jc w:val="left"/>
        <w:rPr>
          <w:rFonts w:ascii="宋体" w:hAnsi="宋体" w:cs="Arial"/>
          <w:b/>
          <w:szCs w:val="21"/>
        </w:rPr>
      </w:pPr>
    </w:p>
    <w:p w14:paraId="4E583770">
      <w:pPr>
        <w:spacing w:line="440" w:lineRule="exact"/>
        <w:ind w:left="195"/>
        <w:jc w:val="left"/>
        <w:rPr>
          <w:rFonts w:ascii="宋体" w:hAnsi="宋体" w:cs="Arial"/>
          <w:b/>
          <w:szCs w:val="21"/>
        </w:rPr>
      </w:pPr>
    </w:p>
    <w:p w14:paraId="520B605A">
      <w:pPr>
        <w:spacing w:line="440" w:lineRule="exact"/>
        <w:ind w:left="195"/>
        <w:jc w:val="left"/>
        <w:rPr>
          <w:rFonts w:ascii="宋体" w:hAnsi="宋体" w:cs="Arial"/>
          <w:b/>
          <w:szCs w:val="21"/>
        </w:rPr>
      </w:pPr>
    </w:p>
    <w:p w14:paraId="67166AF7">
      <w:pPr>
        <w:spacing w:line="440" w:lineRule="exact"/>
        <w:ind w:left="195"/>
        <w:jc w:val="left"/>
        <w:rPr>
          <w:rFonts w:ascii="宋体" w:hAnsi="宋体" w:cs="Arial"/>
          <w:b/>
          <w:szCs w:val="21"/>
        </w:rPr>
      </w:pPr>
    </w:p>
    <w:p w14:paraId="499CC67F">
      <w:pPr>
        <w:spacing w:line="440" w:lineRule="exact"/>
        <w:ind w:left="195"/>
        <w:jc w:val="left"/>
        <w:rPr>
          <w:rFonts w:ascii="宋体" w:hAnsi="宋体" w:cs="Arial"/>
          <w:b/>
          <w:szCs w:val="21"/>
        </w:rPr>
      </w:pPr>
    </w:p>
    <w:p w14:paraId="66DC5194">
      <w:pPr>
        <w:spacing w:line="440" w:lineRule="exact"/>
        <w:ind w:left="195"/>
        <w:jc w:val="left"/>
        <w:rPr>
          <w:rFonts w:ascii="宋体" w:hAnsi="宋体" w:cs="Arial"/>
          <w:b/>
          <w:szCs w:val="21"/>
        </w:rPr>
      </w:pPr>
    </w:p>
    <w:p w14:paraId="58467C97">
      <w:pPr>
        <w:spacing w:line="440" w:lineRule="exact"/>
        <w:ind w:left="195"/>
        <w:jc w:val="left"/>
        <w:rPr>
          <w:rFonts w:ascii="宋体" w:hAnsi="宋体" w:cs="Arial"/>
          <w:b/>
          <w:szCs w:val="21"/>
        </w:rPr>
      </w:pPr>
    </w:p>
    <w:p w14:paraId="300CB2BB">
      <w:pPr>
        <w:pStyle w:val="20"/>
        <w:ind w:firstLine="643"/>
        <w:rPr>
          <w:rFonts w:ascii="宋体" w:hAnsi="宋体" w:cs="Arial"/>
          <w:b/>
          <w:szCs w:val="21"/>
        </w:rPr>
      </w:pPr>
    </w:p>
    <w:p w14:paraId="2670D1AA">
      <w:pPr>
        <w:pStyle w:val="20"/>
        <w:ind w:firstLine="643"/>
        <w:rPr>
          <w:rFonts w:ascii="宋体" w:hAnsi="宋体" w:cs="Arial"/>
          <w:b/>
          <w:szCs w:val="21"/>
        </w:rPr>
      </w:pPr>
    </w:p>
    <w:p w14:paraId="0537A377">
      <w:pPr>
        <w:pStyle w:val="20"/>
        <w:ind w:firstLine="643"/>
        <w:rPr>
          <w:rFonts w:ascii="宋体" w:hAnsi="宋体" w:cs="Arial"/>
          <w:b/>
          <w:szCs w:val="21"/>
        </w:rPr>
      </w:pPr>
    </w:p>
    <w:p w14:paraId="0F8EAA84">
      <w:pPr>
        <w:pStyle w:val="20"/>
        <w:ind w:firstLine="643"/>
        <w:rPr>
          <w:rFonts w:ascii="宋体" w:hAnsi="宋体" w:cs="Arial"/>
          <w:b/>
          <w:szCs w:val="21"/>
        </w:rPr>
      </w:pPr>
    </w:p>
    <w:p w14:paraId="625B8984">
      <w:pPr>
        <w:pStyle w:val="20"/>
        <w:ind w:firstLine="643"/>
        <w:rPr>
          <w:rFonts w:ascii="宋体" w:hAnsi="宋体" w:cs="Arial"/>
          <w:b/>
          <w:szCs w:val="21"/>
        </w:rPr>
      </w:pPr>
    </w:p>
    <w:p w14:paraId="3F50BD73">
      <w:pPr>
        <w:pStyle w:val="20"/>
        <w:ind w:firstLine="643"/>
        <w:rPr>
          <w:rFonts w:ascii="宋体" w:hAnsi="宋体" w:cs="Arial"/>
          <w:b/>
          <w:szCs w:val="21"/>
        </w:rPr>
      </w:pPr>
    </w:p>
    <w:p w14:paraId="40C0FE86">
      <w:pPr>
        <w:spacing w:line="440" w:lineRule="exact"/>
        <w:ind w:left="195"/>
        <w:jc w:val="left"/>
        <w:rPr>
          <w:rFonts w:ascii="宋体" w:hAnsi="宋体" w:cs="Arial"/>
          <w:b/>
          <w:szCs w:val="21"/>
        </w:rPr>
      </w:pPr>
      <w:r>
        <w:rPr>
          <w:rFonts w:hint="eastAsia" w:ascii="宋体" w:hAnsi="宋体" w:cs="Arial"/>
          <w:b/>
          <w:szCs w:val="21"/>
        </w:rPr>
        <w:t>（七）依法缴纳社会保障资金</w:t>
      </w:r>
    </w:p>
    <w:p w14:paraId="22DD4790">
      <w:pPr>
        <w:pStyle w:val="20"/>
        <w:ind w:left="0" w:leftChars="0" w:firstLine="0" w:firstLineChars="0"/>
        <w:rPr>
          <w:rFonts w:ascii="宋体" w:hAnsi="宋体" w:eastAsia="宋体" w:cs="宋体"/>
          <w:sz w:val="21"/>
          <w:szCs w:val="21"/>
        </w:rPr>
      </w:pPr>
      <w:r>
        <w:rPr>
          <w:rFonts w:hint="eastAsia" w:ascii="宋体" w:hAnsi="宋体" w:eastAsia="宋体" w:cs="宋体"/>
          <w:sz w:val="21"/>
          <w:szCs w:val="21"/>
        </w:rPr>
        <w:t>（投标人自行出具依法缴纳社会保障资金的声明函并加盖投标人公章，格式自拟）</w:t>
      </w:r>
    </w:p>
    <w:p w14:paraId="57F28583">
      <w:pPr>
        <w:spacing w:line="440" w:lineRule="exact"/>
        <w:ind w:left="195"/>
        <w:jc w:val="left"/>
        <w:rPr>
          <w:rFonts w:ascii="宋体" w:hAnsi="宋体" w:cs="Arial"/>
          <w:b/>
          <w:szCs w:val="21"/>
        </w:rPr>
      </w:pPr>
    </w:p>
    <w:p w14:paraId="686A7AF1">
      <w:pPr>
        <w:spacing w:line="440" w:lineRule="exact"/>
        <w:ind w:left="195"/>
        <w:jc w:val="left"/>
        <w:rPr>
          <w:rFonts w:ascii="宋体" w:hAnsi="宋体" w:cs="Arial"/>
          <w:b/>
          <w:szCs w:val="21"/>
        </w:rPr>
      </w:pPr>
    </w:p>
    <w:p w14:paraId="7F3DAA2F">
      <w:pPr>
        <w:spacing w:line="440" w:lineRule="exact"/>
        <w:ind w:left="195"/>
        <w:jc w:val="left"/>
        <w:rPr>
          <w:rFonts w:ascii="宋体" w:hAnsi="宋体" w:cs="Arial"/>
          <w:b/>
          <w:szCs w:val="21"/>
        </w:rPr>
      </w:pPr>
    </w:p>
    <w:p w14:paraId="2CC58DC3">
      <w:pPr>
        <w:spacing w:line="440" w:lineRule="exact"/>
        <w:ind w:left="195"/>
        <w:jc w:val="left"/>
        <w:rPr>
          <w:rFonts w:ascii="宋体" w:hAnsi="宋体" w:cs="Arial"/>
          <w:b/>
          <w:szCs w:val="21"/>
        </w:rPr>
      </w:pPr>
    </w:p>
    <w:p w14:paraId="372EAA5E">
      <w:pPr>
        <w:spacing w:line="440" w:lineRule="exact"/>
        <w:ind w:left="195"/>
        <w:jc w:val="left"/>
        <w:rPr>
          <w:rFonts w:ascii="宋体" w:hAnsi="宋体" w:cs="Arial"/>
          <w:b/>
          <w:szCs w:val="21"/>
        </w:rPr>
      </w:pPr>
    </w:p>
    <w:p w14:paraId="5C841AF1">
      <w:pPr>
        <w:spacing w:line="440" w:lineRule="exact"/>
        <w:ind w:left="195"/>
        <w:jc w:val="left"/>
        <w:rPr>
          <w:rFonts w:ascii="宋体" w:hAnsi="宋体" w:cs="Arial"/>
          <w:b/>
          <w:szCs w:val="21"/>
        </w:rPr>
      </w:pPr>
    </w:p>
    <w:p w14:paraId="0A77DE3C">
      <w:pPr>
        <w:spacing w:line="440" w:lineRule="exact"/>
        <w:ind w:left="195"/>
        <w:jc w:val="left"/>
        <w:rPr>
          <w:rFonts w:ascii="宋体" w:hAnsi="宋体" w:cs="Arial"/>
          <w:b/>
          <w:szCs w:val="21"/>
        </w:rPr>
      </w:pPr>
    </w:p>
    <w:p w14:paraId="118EF628">
      <w:pPr>
        <w:spacing w:line="440" w:lineRule="exact"/>
        <w:ind w:left="195"/>
        <w:jc w:val="left"/>
        <w:rPr>
          <w:rFonts w:ascii="宋体" w:hAnsi="宋体" w:cs="Arial"/>
          <w:b/>
          <w:szCs w:val="21"/>
        </w:rPr>
      </w:pPr>
    </w:p>
    <w:p w14:paraId="341E1C33">
      <w:pPr>
        <w:spacing w:line="440" w:lineRule="exact"/>
        <w:ind w:left="195"/>
        <w:jc w:val="left"/>
        <w:rPr>
          <w:rFonts w:ascii="宋体" w:hAnsi="宋体" w:cs="Arial"/>
          <w:b/>
          <w:szCs w:val="21"/>
        </w:rPr>
      </w:pPr>
    </w:p>
    <w:p w14:paraId="28BB8658">
      <w:pPr>
        <w:spacing w:line="440" w:lineRule="exact"/>
        <w:ind w:left="195"/>
        <w:jc w:val="left"/>
        <w:rPr>
          <w:rFonts w:ascii="宋体" w:hAnsi="宋体" w:cs="Arial"/>
          <w:b/>
          <w:szCs w:val="21"/>
        </w:rPr>
      </w:pPr>
    </w:p>
    <w:p w14:paraId="25CB4BDD">
      <w:pPr>
        <w:spacing w:line="440" w:lineRule="exact"/>
        <w:ind w:left="195"/>
        <w:jc w:val="left"/>
        <w:rPr>
          <w:rFonts w:ascii="宋体" w:hAnsi="宋体" w:cs="Arial"/>
          <w:b/>
          <w:szCs w:val="21"/>
        </w:rPr>
      </w:pPr>
    </w:p>
    <w:p w14:paraId="602B8919">
      <w:pPr>
        <w:spacing w:line="440" w:lineRule="exact"/>
        <w:ind w:left="195"/>
        <w:jc w:val="left"/>
        <w:rPr>
          <w:rFonts w:ascii="宋体" w:hAnsi="宋体" w:cs="Arial"/>
          <w:b/>
          <w:szCs w:val="21"/>
        </w:rPr>
      </w:pPr>
    </w:p>
    <w:p w14:paraId="041108AD">
      <w:pPr>
        <w:spacing w:line="440" w:lineRule="exact"/>
        <w:ind w:left="195"/>
        <w:jc w:val="left"/>
        <w:rPr>
          <w:rFonts w:ascii="宋体" w:hAnsi="宋体" w:cs="Arial"/>
          <w:b/>
          <w:szCs w:val="21"/>
        </w:rPr>
      </w:pPr>
    </w:p>
    <w:p w14:paraId="06EB8C34">
      <w:pPr>
        <w:spacing w:line="440" w:lineRule="exact"/>
        <w:ind w:left="195"/>
        <w:jc w:val="left"/>
        <w:rPr>
          <w:rFonts w:ascii="宋体" w:hAnsi="宋体" w:cs="Arial"/>
          <w:b/>
          <w:szCs w:val="21"/>
        </w:rPr>
      </w:pPr>
    </w:p>
    <w:p w14:paraId="737D7256">
      <w:pPr>
        <w:spacing w:line="440" w:lineRule="exact"/>
        <w:ind w:left="195"/>
        <w:jc w:val="left"/>
        <w:rPr>
          <w:rFonts w:ascii="宋体" w:hAnsi="宋体" w:cs="Arial"/>
          <w:b/>
          <w:szCs w:val="21"/>
        </w:rPr>
      </w:pPr>
    </w:p>
    <w:p w14:paraId="24549120">
      <w:pPr>
        <w:spacing w:line="440" w:lineRule="exact"/>
        <w:ind w:left="195"/>
        <w:jc w:val="left"/>
        <w:rPr>
          <w:rFonts w:ascii="宋体" w:hAnsi="宋体" w:cs="Arial"/>
          <w:b/>
          <w:szCs w:val="21"/>
        </w:rPr>
      </w:pPr>
    </w:p>
    <w:p w14:paraId="483E01FD">
      <w:pPr>
        <w:spacing w:line="440" w:lineRule="exact"/>
        <w:ind w:left="195"/>
        <w:jc w:val="left"/>
        <w:rPr>
          <w:rFonts w:ascii="宋体" w:hAnsi="宋体" w:cs="Arial"/>
          <w:b/>
          <w:szCs w:val="21"/>
        </w:rPr>
      </w:pPr>
    </w:p>
    <w:p w14:paraId="76B2631C">
      <w:pPr>
        <w:spacing w:line="440" w:lineRule="exact"/>
        <w:ind w:left="195"/>
        <w:jc w:val="left"/>
        <w:rPr>
          <w:rFonts w:ascii="宋体" w:hAnsi="宋体" w:cs="Arial"/>
          <w:b/>
          <w:szCs w:val="21"/>
        </w:rPr>
      </w:pPr>
    </w:p>
    <w:p w14:paraId="05F803C1">
      <w:pPr>
        <w:spacing w:line="440" w:lineRule="exact"/>
        <w:ind w:left="195"/>
        <w:jc w:val="left"/>
        <w:rPr>
          <w:rFonts w:ascii="宋体" w:hAnsi="宋体" w:cs="Arial"/>
          <w:b/>
          <w:szCs w:val="21"/>
        </w:rPr>
      </w:pPr>
    </w:p>
    <w:p w14:paraId="46520465">
      <w:pPr>
        <w:spacing w:line="440" w:lineRule="exact"/>
        <w:ind w:left="195"/>
        <w:jc w:val="left"/>
        <w:rPr>
          <w:rFonts w:ascii="宋体" w:hAnsi="宋体" w:cs="Arial"/>
          <w:b/>
          <w:szCs w:val="21"/>
        </w:rPr>
      </w:pPr>
    </w:p>
    <w:p w14:paraId="3D877E39">
      <w:pPr>
        <w:pStyle w:val="20"/>
        <w:ind w:firstLine="643"/>
        <w:rPr>
          <w:rFonts w:ascii="宋体" w:hAnsi="宋体" w:cs="Arial"/>
          <w:b/>
          <w:szCs w:val="21"/>
        </w:rPr>
      </w:pPr>
    </w:p>
    <w:p w14:paraId="3DC04C13">
      <w:pPr>
        <w:pStyle w:val="20"/>
        <w:ind w:firstLine="643"/>
        <w:rPr>
          <w:rFonts w:ascii="宋体" w:hAnsi="宋体" w:cs="Arial"/>
          <w:b/>
          <w:szCs w:val="21"/>
        </w:rPr>
      </w:pPr>
    </w:p>
    <w:p w14:paraId="3C45B1ED">
      <w:pPr>
        <w:pStyle w:val="20"/>
        <w:ind w:firstLine="643"/>
        <w:rPr>
          <w:rFonts w:ascii="宋体" w:hAnsi="宋体" w:cs="Arial"/>
          <w:b/>
          <w:szCs w:val="21"/>
        </w:rPr>
      </w:pPr>
    </w:p>
    <w:p w14:paraId="6D23314C">
      <w:pPr>
        <w:pStyle w:val="20"/>
        <w:ind w:firstLine="643"/>
        <w:rPr>
          <w:rFonts w:ascii="宋体" w:hAnsi="宋体" w:cs="Arial"/>
          <w:b/>
          <w:szCs w:val="21"/>
        </w:rPr>
      </w:pPr>
    </w:p>
    <w:p w14:paraId="37400A23">
      <w:pPr>
        <w:pStyle w:val="20"/>
        <w:ind w:firstLine="643"/>
        <w:rPr>
          <w:rFonts w:ascii="宋体" w:hAnsi="宋体" w:cs="Arial"/>
          <w:b/>
          <w:szCs w:val="21"/>
        </w:rPr>
      </w:pPr>
    </w:p>
    <w:p w14:paraId="21891608">
      <w:pPr>
        <w:pStyle w:val="20"/>
        <w:ind w:left="0" w:leftChars="0" w:firstLine="0" w:firstLineChars="0"/>
        <w:rPr>
          <w:rFonts w:ascii="宋体" w:hAnsi="宋体" w:cs="Arial"/>
          <w:b/>
          <w:szCs w:val="21"/>
        </w:rPr>
      </w:pPr>
    </w:p>
    <w:p w14:paraId="48311877">
      <w:pPr>
        <w:spacing w:line="440" w:lineRule="exact"/>
        <w:ind w:left="195"/>
        <w:jc w:val="left"/>
        <w:rPr>
          <w:rFonts w:ascii="宋体" w:hAnsi="宋体" w:cs="Arial"/>
          <w:b/>
          <w:szCs w:val="21"/>
        </w:rPr>
      </w:pPr>
      <w:r>
        <w:rPr>
          <w:rFonts w:hint="eastAsia" w:ascii="宋体" w:hAnsi="宋体" w:cs="Arial"/>
          <w:b/>
          <w:szCs w:val="21"/>
        </w:rPr>
        <w:t>（八）具备履行合同所必须的设备和专业技术能力</w:t>
      </w:r>
    </w:p>
    <w:p w14:paraId="54B6DB73">
      <w:pPr>
        <w:spacing w:line="440" w:lineRule="exact"/>
        <w:ind w:left="195"/>
        <w:jc w:val="left"/>
        <w:rPr>
          <w:rFonts w:ascii="宋体" w:hAnsi="宋体" w:cs="Arial"/>
          <w:bCs/>
          <w:szCs w:val="21"/>
        </w:rPr>
      </w:pPr>
      <w:r>
        <w:rPr>
          <w:rFonts w:hint="eastAsia" w:ascii="宋体" w:hAnsi="宋体" w:cs="Arial"/>
          <w:bCs/>
          <w:szCs w:val="21"/>
        </w:rPr>
        <w:t>（投标人自行出具具备履行合同所必须的设备和专业技术能力声明函并加盖投标人公章，格式自拟）</w:t>
      </w:r>
    </w:p>
    <w:p w14:paraId="36CFAFE3">
      <w:pPr>
        <w:spacing w:line="440" w:lineRule="exact"/>
        <w:ind w:left="195"/>
        <w:jc w:val="left"/>
        <w:rPr>
          <w:rFonts w:ascii="宋体" w:hAnsi="宋体" w:cs="Arial"/>
          <w:bCs/>
          <w:szCs w:val="21"/>
        </w:rPr>
      </w:pPr>
    </w:p>
    <w:p w14:paraId="404ED54A">
      <w:pPr>
        <w:spacing w:line="440" w:lineRule="exact"/>
        <w:ind w:left="195"/>
        <w:jc w:val="left"/>
        <w:rPr>
          <w:rFonts w:ascii="宋体" w:hAnsi="宋体" w:cs="Arial"/>
          <w:b/>
          <w:szCs w:val="21"/>
        </w:rPr>
      </w:pPr>
    </w:p>
    <w:p w14:paraId="4F34F6B4">
      <w:pPr>
        <w:spacing w:line="440" w:lineRule="exact"/>
        <w:ind w:left="195"/>
        <w:jc w:val="left"/>
        <w:rPr>
          <w:rFonts w:ascii="宋体" w:hAnsi="宋体" w:cs="Arial"/>
          <w:b/>
          <w:szCs w:val="21"/>
        </w:rPr>
      </w:pPr>
    </w:p>
    <w:p w14:paraId="2B4202DF">
      <w:pPr>
        <w:spacing w:line="440" w:lineRule="exact"/>
        <w:ind w:left="195"/>
        <w:jc w:val="left"/>
        <w:rPr>
          <w:rFonts w:ascii="宋体" w:hAnsi="宋体" w:cs="Arial"/>
          <w:b/>
          <w:szCs w:val="21"/>
        </w:rPr>
      </w:pPr>
    </w:p>
    <w:p w14:paraId="278E6CED">
      <w:pPr>
        <w:spacing w:line="440" w:lineRule="exact"/>
        <w:ind w:left="195"/>
        <w:jc w:val="left"/>
        <w:rPr>
          <w:rFonts w:ascii="宋体" w:hAnsi="宋体" w:cs="Arial"/>
          <w:b/>
          <w:szCs w:val="21"/>
        </w:rPr>
      </w:pPr>
    </w:p>
    <w:p w14:paraId="7DD37283">
      <w:pPr>
        <w:spacing w:line="440" w:lineRule="exact"/>
        <w:ind w:left="195"/>
        <w:jc w:val="left"/>
        <w:rPr>
          <w:rFonts w:ascii="宋体" w:hAnsi="宋体" w:cs="Arial"/>
          <w:b/>
          <w:szCs w:val="21"/>
        </w:rPr>
      </w:pPr>
    </w:p>
    <w:p w14:paraId="35CC147B">
      <w:pPr>
        <w:spacing w:line="440" w:lineRule="exact"/>
        <w:ind w:left="195"/>
        <w:jc w:val="left"/>
        <w:rPr>
          <w:rFonts w:ascii="宋体" w:hAnsi="宋体" w:cs="Arial"/>
          <w:b/>
          <w:szCs w:val="21"/>
        </w:rPr>
      </w:pPr>
    </w:p>
    <w:p w14:paraId="19A1B4C4">
      <w:pPr>
        <w:spacing w:line="440" w:lineRule="exact"/>
        <w:ind w:left="195"/>
        <w:jc w:val="left"/>
        <w:rPr>
          <w:rFonts w:ascii="宋体" w:hAnsi="宋体" w:cs="Arial"/>
          <w:b/>
          <w:szCs w:val="21"/>
        </w:rPr>
      </w:pPr>
    </w:p>
    <w:p w14:paraId="245FE519">
      <w:pPr>
        <w:spacing w:line="440" w:lineRule="exact"/>
        <w:ind w:left="195"/>
        <w:jc w:val="left"/>
        <w:rPr>
          <w:rFonts w:ascii="宋体" w:hAnsi="宋体" w:cs="Arial"/>
          <w:b/>
          <w:szCs w:val="21"/>
        </w:rPr>
      </w:pPr>
    </w:p>
    <w:p w14:paraId="3DE36C0C">
      <w:pPr>
        <w:spacing w:line="440" w:lineRule="exact"/>
        <w:ind w:left="195"/>
        <w:jc w:val="left"/>
        <w:rPr>
          <w:rFonts w:ascii="宋体" w:hAnsi="宋体" w:cs="Arial"/>
          <w:b/>
          <w:szCs w:val="21"/>
        </w:rPr>
      </w:pPr>
    </w:p>
    <w:p w14:paraId="6933D2BD">
      <w:pPr>
        <w:spacing w:line="440" w:lineRule="exact"/>
        <w:ind w:left="195"/>
        <w:jc w:val="left"/>
        <w:rPr>
          <w:rFonts w:ascii="宋体" w:hAnsi="宋体" w:cs="Arial"/>
          <w:b/>
          <w:szCs w:val="21"/>
        </w:rPr>
      </w:pPr>
    </w:p>
    <w:p w14:paraId="0D593DDC">
      <w:pPr>
        <w:spacing w:line="440" w:lineRule="exact"/>
        <w:ind w:left="195"/>
        <w:jc w:val="left"/>
        <w:rPr>
          <w:rFonts w:ascii="宋体" w:hAnsi="宋体" w:cs="Arial"/>
          <w:b/>
          <w:szCs w:val="21"/>
        </w:rPr>
      </w:pPr>
    </w:p>
    <w:p w14:paraId="0733E889">
      <w:pPr>
        <w:spacing w:line="440" w:lineRule="exact"/>
        <w:ind w:left="195"/>
        <w:jc w:val="left"/>
        <w:rPr>
          <w:rFonts w:ascii="宋体" w:hAnsi="宋体" w:cs="Arial"/>
          <w:b/>
          <w:szCs w:val="21"/>
        </w:rPr>
      </w:pPr>
    </w:p>
    <w:p w14:paraId="4A77F090">
      <w:pPr>
        <w:spacing w:line="440" w:lineRule="exact"/>
        <w:ind w:left="195"/>
        <w:jc w:val="left"/>
        <w:rPr>
          <w:rFonts w:ascii="宋体" w:hAnsi="宋体" w:cs="Arial"/>
          <w:b/>
          <w:szCs w:val="21"/>
        </w:rPr>
      </w:pPr>
    </w:p>
    <w:p w14:paraId="5B8F72AC">
      <w:pPr>
        <w:spacing w:line="440" w:lineRule="exact"/>
        <w:ind w:left="195"/>
        <w:jc w:val="left"/>
        <w:rPr>
          <w:rFonts w:ascii="宋体" w:hAnsi="宋体" w:cs="Arial"/>
          <w:b/>
          <w:szCs w:val="21"/>
        </w:rPr>
      </w:pPr>
    </w:p>
    <w:p w14:paraId="3BAAF05B">
      <w:pPr>
        <w:spacing w:line="440" w:lineRule="exact"/>
        <w:ind w:left="195"/>
        <w:jc w:val="left"/>
        <w:rPr>
          <w:rFonts w:ascii="宋体" w:hAnsi="宋体" w:cs="Arial"/>
          <w:b/>
          <w:szCs w:val="21"/>
        </w:rPr>
      </w:pPr>
    </w:p>
    <w:p w14:paraId="6BDA3638">
      <w:pPr>
        <w:spacing w:line="440" w:lineRule="exact"/>
        <w:ind w:left="195"/>
        <w:jc w:val="left"/>
        <w:rPr>
          <w:rFonts w:ascii="宋体" w:hAnsi="宋体" w:cs="Arial"/>
          <w:b/>
          <w:szCs w:val="21"/>
        </w:rPr>
      </w:pPr>
    </w:p>
    <w:p w14:paraId="1FB6E9D1">
      <w:pPr>
        <w:spacing w:line="440" w:lineRule="exact"/>
        <w:ind w:left="195"/>
        <w:jc w:val="left"/>
        <w:rPr>
          <w:rFonts w:ascii="宋体" w:hAnsi="宋体" w:cs="Arial"/>
          <w:b/>
          <w:szCs w:val="21"/>
        </w:rPr>
      </w:pPr>
    </w:p>
    <w:p w14:paraId="5AFBDA97">
      <w:pPr>
        <w:spacing w:line="440" w:lineRule="exact"/>
        <w:ind w:left="195"/>
        <w:jc w:val="left"/>
        <w:rPr>
          <w:rFonts w:ascii="宋体" w:hAnsi="宋体" w:cs="Arial"/>
          <w:b/>
          <w:szCs w:val="21"/>
        </w:rPr>
      </w:pPr>
    </w:p>
    <w:p w14:paraId="796D407B">
      <w:pPr>
        <w:pStyle w:val="20"/>
        <w:ind w:firstLine="643"/>
        <w:rPr>
          <w:rFonts w:ascii="宋体" w:hAnsi="宋体" w:cs="Arial"/>
          <w:b/>
          <w:szCs w:val="21"/>
        </w:rPr>
      </w:pPr>
    </w:p>
    <w:p w14:paraId="1380D4A9">
      <w:pPr>
        <w:pStyle w:val="20"/>
        <w:ind w:firstLine="643"/>
        <w:rPr>
          <w:rFonts w:ascii="宋体" w:hAnsi="宋体" w:cs="Arial"/>
          <w:b/>
          <w:szCs w:val="21"/>
        </w:rPr>
      </w:pPr>
    </w:p>
    <w:p w14:paraId="618292DE">
      <w:pPr>
        <w:pStyle w:val="20"/>
        <w:ind w:firstLine="643"/>
        <w:rPr>
          <w:rFonts w:ascii="宋体" w:hAnsi="宋体" w:cs="Arial"/>
          <w:b/>
          <w:szCs w:val="21"/>
        </w:rPr>
      </w:pPr>
    </w:p>
    <w:p w14:paraId="5780B6E1">
      <w:pPr>
        <w:pStyle w:val="20"/>
        <w:ind w:firstLine="643"/>
        <w:rPr>
          <w:rFonts w:ascii="宋体" w:hAnsi="宋体" w:cs="Arial"/>
          <w:b/>
          <w:szCs w:val="21"/>
        </w:rPr>
      </w:pPr>
    </w:p>
    <w:p w14:paraId="1A5B0B8A">
      <w:pPr>
        <w:pStyle w:val="20"/>
        <w:ind w:left="0" w:leftChars="0" w:firstLine="0" w:firstLineChars="0"/>
        <w:rPr>
          <w:rFonts w:ascii="宋体" w:hAnsi="宋体" w:cs="Arial"/>
          <w:b/>
          <w:szCs w:val="21"/>
        </w:rPr>
      </w:pPr>
    </w:p>
    <w:p w14:paraId="20E77B54">
      <w:pPr>
        <w:pStyle w:val="20"/>
        <w:ind w:left="0" w:leftChars="0" w:firstLine="0" w:firstLineChars="0"/>
        <w:rPr>
          <w:rFonts w:ascii="宋体" w:hAnsi="宋体" w:cs="Arial"/>
          <w:b/>
          <w:szCs w:val="21"/>
        </w:rPr>
      </w:pPr>
    </w:p>
    <w:p w14:paraId="7892F148">
      <w:pPr>
        <w:spacing w:line="440" w:lineRule="exact"/>
        <w:ind w:left="195"/>
        <w:jc w:val="left"/>
        <w:rPr>
          <w:rFonts w:ascii="宋体" w:hAnsi="宋体" w:cs="Arial"/>
          <w:b/>
          <w:szCs w:val="21"/>
        </w:rPr>
      </w:pPr>
    </w:p>
    <w:p w14:paraId="57686E50">
      <w:pPr>
        <w:spacing w:line="440" w:lineRule="exact"/>
        <w:ind w:left="195"/>
        <w:jc w:val="left"/>
        <w:rPr>
          <w:rFonts w:ascii="宋体" w:hAnsi="宋体" w:cs="Arial"/>
          <w:b/>
          <w:szCs w:val="21"/>
        </w:rPr>
      </w:pPr>
      <w:r>
        <w:rPr>
          <w:rFonts w:hint="eastAsia" w:ascii="宋体" w:hAnsi="宋体" w:cs="Arial"/>
          <w:b/>
          <w:szCs w:val="21"/>
        </w:rPr>
        <w:t>（九）书面声明</w:t>
      </w:r>
    </w:p>
    <w:p w14:paraId="34E5109E">
      <w:pPr>
        <w:spacing w:line="440" w:lineRule="exact"/>
        <w:ind w:left="195"/>
        <w:jc w:val="left"/>
        <w:rPr>
          <w:rFonts w:ascii="宋体" w:hAnsi="宋体" w:cs="Arial"/>
          <w:bCs/>
          <w:szCs w:val="21"/>
        </w:rPr>
      </w:pPr>
      <w:r>
        <w:rPr>
          <w:rFonts w:hint="eastAsia" w:ascii="宋体" w:hAnsi="宋体" w:cs="Arial"/>
          <w:bCs/>
          <w:szCs w:val="21"/>
        </w:rPr>
        <w:t>参加政府采购活动前3年内在经营活动中没有重大违法记录或因违法经营被禁止在一定期限内参加政府采购活动但期限已届满的书面声明（供应商自行出具）</w:t>
      </w:r>
    </w:p>
    <w:p w14:paraId="4D6B10F0">
      <w:pPr>
        <w:spacing w:line="440" w:lineRule="exact"/>
        <w:ind w:left="195"/>
        <w:jc w:val="left"/>
        <w:rPr>
          <w:rFonts w:ascii="宋体" w:hAnsi="宋体" w:cs="Arial"/>
          <w:b/>
          <w:szCs w:val="21"/>
        </w:rPr>
      </w:pPr>
    </w:p>
    <w:p w14:paraId="698F1B0E">
      <w:pPr>
        <w:spacing w:line="440" w:lineRule="exact"/>
        <w:ind w:left="195"/>
        <w:jc w:val="left"/>
        <w:rPr>
          <w:rFonts w:ascii="宋体" w:hAnsi="宋体" w:cs="Arial"/>
          <w:b/>
          <w:szCs w:val="21"/>
        </w:rPr>
      </w:pPr>
    </w:p>
    <w:p w14:paraId="5DA47995">
      <w:pPr>
        <w:spacing w:line="440" w:lineRule="exact"/>
        <w:ind w:left="195"/>
        <w:jc w:val="left"/>
        <w:rPr>
          <w:rFonts w:ascii="宋体" w:hAnsi="宋体" w:cs="Arial"/>
          <w:b/>
          <w:szCs w:val="21"/>
        </w:rPr>
      </w:pPr>
    </w:p>
    <w:p w14:paraId="33991C03">
      <w:pPr>
        <w:spacing w:line="440" w:lineRule="exact"/>
        <w:ind w:left="195"/>
        <w:jc w:val="left"/>
        <w:rPr>
          <w:rFonts w:ascii="宋体" w:hAnsi="宋体" w:cs="Arial"/>
          <w:b/>
          <w:szCs w:val="21"/>
        </w:rPr>
      </w:pPr>
    </w:p>
    <w:p w14:paraId="47DEE723">
      <w:pPr>
        <w:spacing w:line="440" w:lineRule="exact"/>
        <w:ind w:left="195"/>
        <w:jc w:val="left"/>
        <w:rPr>
          <w:rFonts w:ascii="宋体" w:hAnsi="宋体" w:cs="Arial"/>
          <w:b/>
          <w:szCs w:val="21"/>
        </w:rPr>
      </w:pPr>
    </w:p>
    <w:p w14:paraId="5E823067">
      <w:pPr>
        <w:spacing w:line="440" w:lineRule="exact"/>
        <w:ind w:left="195"/>
        <w:jc w:val="left"/>
        <w:rPr>
          <w:rFonts w:ascii="宋体" w:hAnsi="宋体" w:cs="Arial"/>
          <w:b/>
          <w:szCs w:val="21"/>
        </w:rPr>
      </w:pPr>
    </w:p>
    <w:p w14:paraId="30CCF8C6">
      <w:pPr>
        <w:spacing w:line="440" w:lineRule="exact"/>
        <w:ind w:left="195"/>
        <w:jc w:val="left"/>
        <w:rPr>
          <w:rFonts w:ascii="宋体" w:hAnsi="宋体" w:cs="Arial"/>
          <w:b/>
          <w:szCs w:val="21"/>
        </w:rPr>
      </w:pPr>
    </w:p>
    <w:p w14:paraId="61B826BA">
      <w:pPr>
        <w:spacing w:line="440" w:lineRule="exact"/>
        <w:ind w:left="195"/>
        <w:jc w:val="left"/>
        <w:rPr>
          <w:rFonts w:ascii="宋体" w:hAnsi="宋体" w:cs="Arial"/>
          <w:b/>
          <w:szCs w:val="21"/>
        </w:rPr>
      </w:pPr>
    </w:p>
    <w:p w14:paraId="28C8BE41">
      <w:pPr>
        <w:spacing w:line="440" w:lineRule="exact"/>
        <w:ind w:left="195"/>
        <w:jc w:val="left"/>
        <w:rPr>
          <w:rFonts w:ascii="宋体" w:hAnsi="宋体" w:cs="Arial"/>
          <w:b/>
          <w:szCs w:val="21"/>
        </w:rPr>
      </w:pPr>
    </w:p>
    <w:p w14:paraId="365CC350">
      <w:pPr>
        <w:spacing w:line="440" w:lineRule="exact"/>
        <w:ind w:left="195"/>
        <w:jc w:val="left"/>
        <w:rPr>
          <w:rFonts w:ascii="宋体" w:hAnsi="宋体" w:cs="Arial"/>
          <w:b/>
          <w:szCs w:val="21"/>
        </w:rPr>
      </w:pPr>
    </w:p>
    <w:p w14:paraId="7E5BF37D">
      <w:pPr>
        <w:spacing w:line="440" w:lineRule="exact"/>
        <w:ind w:left="195"/>
        <w:jc w:val="left"/>
        <w:rPr>
          <w:rFonts w:ascii="宋体" w:hAnsi="宋体" w:cs="Arial"/>
          <w:b/>
          <w:szCs w:val="21"/>
        </w:rPr>
      </w:pPr>
    </w:p>
    <w:p w14:paraId="626A2056">
      <w:pPr>
        <w:spacing w:line="440" w:lineRule="exact"/>
        <w:ind w:left="195"/>
        <w:jc w:val="left"/>
        <w:rPr>
          <w:rFonts w:ascii="宋体" w:hAnsi="宋体" w:cs="Arial"/>
          <w:b/>
          <w:szCs w:val="21"/>
        </w:rPr>
      </w:pPr>
    </w:p>
    <w:p w14:paraId="3CF5371D">
      <w:pPr>
        <w:spacing w:line="440" w:lineRule="exact"/>
        <w:ind w:left="195"/>
        <w:jc w:val="left"/>
        <w:rPr>
          <w:rFonts w:ascii="宋体" w:hAnsi="宋体" w:cs="Arial"/>
          <w:b/>
          <w:szCs w:val="21"/>
        </w:rPr>
      </w:pPr>
    </w:p>
    <w:p w14:paraId="46896A6C">
      <w:pPr>
        <w:spacing w:line="440" w:lineRule="exact"/>
        <w:ind w:left="195"/>
        <w:jc w:val="left"/>
        <w:rPr>
          <w:rFonts w:ascii="宋体" w:hAnsi="宋体" w:cs="Arial"/>
          <w:b/>
          <w:szCs w:val="21"/>
        </w:rPr>
      </w:pPr>
    </w:p>
    <w:p w14:paraId="24F8DA8B">
      <w:pPr>
        <w:spacing w:line="440" w:lineRule="exact"/>
        <w:ind w:left="195"/>
        <w:jc w:val="left"/>
        <w:rPr>
          <w:rFonts w:ascii="宋体" w:hAnsi="宋体" w:cs="Arial"/>
          <w:b/>
          <w:szCs w:val="21"/>
        </w:rPr>
      </w:pPr>
    </w:p>
    <w:p w14:paraId="78CFE56C">
      <w:pPr>
        <w:spacing w:line="440" w:lineRule="exact"/>
        <w:ind w:left="195"/>
        <w:jc w:val="left"/>
        <w:rPr>
          <w:rFonts w:ascii="宋体" w:hAnsi="宋体" w:cs="Arial"/>
          <w:b/>
          <w:szCs w:val="21"/>
        </w:rPr>
      </w:pPr>
    </w:p>
    <w:p w14:paraId="4B8319F7">
      <w:pPr>
        <w:pStyle w:val="20"/>
        <w:ind w:firstLine="643"/>
        <w:rPr>
          <w:rFonts w:ascii="宋体" w:hAnsi="宋体" w:cs="Arial"/>
          <w:b/>
          <w:szCs w:val="21"/>
        </w:rPr>
      </w:pPr>
    </w:p>
    <w:p w14:paraId="1C21A273">
      <w:pPr>
        <w:pStyle w:val="20"/>
        <w:ind w:firstLine="643"/>
        <w:rPr>
          <w:rFonts w:ascii="宋体" w:hAnsi="宋体" w:cs="Arial"/>
          <w:b/>
          <w:szCs w:val="21"/>
        </w:rPr>
      </w:pPr>
    </w:p>
    <w:p w14:paraId="0C80A93D">
      <w:pPr>
        <w:pStyle w:val="20"/>
        <w:ind w:firstLine="643"/>
        <w:rPr>
          <w:rFonts w:ascii="宋体" w:hAnsi="宋体" w:cs="Arial"/>
          <w:b/>
          <w:szCs w:val="21"/>
        </w:rPr>
      </w:pPr>
    </w:p>
    <w:p w14:paraId="27BD838E">
      <w:pPr>
        <w:pStyle w:val="20"/>
        <w:ind w:firstLine="643"/>
        <w:rPr>
          <w:rFonts w:ascii="宋体" w:hAnsi="宋体" w:cs="Arial"/>
          <w:b/>
          <w:szCs w:val="21"/>
        </w:rPr>
      </w:pPr>
    </w:p>
    <w:p w14:paraId="5371F27F">
      <w:pPr>
        <w:pStyle w:val="20"/>
        <w:ind w:firstLine="643"/>
        <w:rPr>
          <w:rFonts w:ascii="宋体" w:hAnsi="宋体" w:cs="Arial"/>
          <w:b/>
          <w:szCs w:val="21"/>
        </w:rPr>
      </w:pPr>
    </w:p>
    <w:p w14:paraId="6507693E">
      <w:pPr>
        <w:pStyle w:val="20"/>
        <w:ind w:firstLine="643"/>
        <w:rPr>
          <w:rFonts w:ascii="宋体" w:hAnsi="宋体" w:cs="Arial"/>
          <w:b/>
          <w:szCs w:val="21"/>
        </w:rPr>
      </w:pPr>
    </w:p>
    <w:p w14:paraId="2055D0D4">
      <w:pPr>
        <w:pStyle w:val="20"/>
        <w:ind w:firstLine="643"/>
        <w:rPr>
          <w:rFonts w:ascii="宋体" w:hAnsi="宋体" w:cs="Arial"/>
          <w:b/>
          <w:szCs w:val="21"/>
        </w:rPr>
      </w:pPr>
    </w:p>
    <w:p w14:paraId="2C967B6A">
      <w:pPr>
        <w:spacing w:line="440" w:lineRule="exact"/>
        <w:ind w:left="195"/>
        <w:jc w:val="left"/>
        <w:rPr>
          <w:rFonts w:ascii="宋体" w:hAnsi="宋体" w:cs="Arial"/>
          <w:b/>
          <w:szCs w:val="21"/>
        </w:rPr>
      </w:pPr>
    </w:p>
    <w:p w14:paraId="7E78FF61">
      <w:pPr>
        <w:spacing w:line="440" w:lineRule="exact"/>
        <w:ind w:left="195"/>
        <w:jc w:val="left"/>
        <w:rPr>
          <w:rFonts w:ascii="宋体" w:hAnsi="宋体" w:cs="Arial"/>
          <w:b/>
          <w:szCs w:val="21"/>
        </w:rPr>
      </w:pPr>
      <w:r>
        <w:rPr>
          <w:rFonts w:hint="eastAsia" w:ascii="宋体" w:hAnsi="宋体" w:cs="Arial"/>
          <w:b/>
          <w:szCs w:val="21"/>
        </w:rPr>
        <w:t>（十）谈判文件规定的其他材料</w:t>
      </w:r>
    </w:p>
    <w:p w14:paraId="3AD3C086">
      <w:pPr>
        <w:pStyle w:val="26"/>
        <w:ind w:firstLine="420"/>
      </w:pPr>
      <w:bookmarkStart w:id="297" w:name="_Toc488157411"/>
      <w:bookmarkStart w:id="298" w:name="_Toc293560332"/>
      <w:bookmarkStart w:id="299" w:name="_Toc482821802"/>
      <w:bookmarkStart w:id="300" w:name="_Toc3760"/>
      <w:bookmarkStart w:id="301" w:name="_Toc272141475"/>
      <w:bookmarkStart w:id="302" w:name="_Hlk450185766"/>
      <w:r>
        <w:rPr>
          <w:rFonts w:hint="eastAsia"/>
        </w:rPr>
        <w:t xml:space="preserve">       </w:t>
      </w:r>
    </w:p>
    <w:bookmarkEnd w:id="297"/>
    <w:bookmarkEnd w:id="298"/>
    <w:bookmarkEnd w:id="299"/>
    <w:bookmarkEnd w:id="300"/>
    <w:bookmarkEnd w:id="301"/>
    <w:bookmarkEnd w:id="302"/>
    <w:p w14:paraId="15A8AEE8">
      <w:pPr>
        <w:rPr>
          <w:rFonts w:ascii="宋体" w:hAnsi="宋体" w:cs="Arial"/>
          <w:szCs w:val="21"/>
        </w:rPr>
      </w:pPr>
      <w:r>
        <w:rPr>
          <w:rFonts w:hint="eastAsia" w:ascii="宋体" w:hAnsi="宋体" w:cs="Arial"/>
          <w:szCs w:val="21"/>
        </w:rPr>
        <w:t xml:space="preserve">     </w:t>
      </w:r>
    </w:p>
    <w:p w14:paraId="1DABA90D">
      <w:pPr>
        <w:pStyle w:val="26"/>
        <w:ind w:firstLine="420"/>
        <w:rPr>
          <w:lang w:val="en-US"/>
        </w:rPr>
      </w:pPr>
      <w:r>
        <w:rPr>
          <w:rFonts w:hint="eastAsia"/>
          <w:lang w:val="en-US"/>
        </w:rPr>
        <w:t xml:space="preserve">    </w:t>
      </w:r>
    </w:p>
    <w:p w14:paraId="3C62C9A6">
      <w:pPr>
        <w:rPr>
          <w:rFonts w:ascii="宋体" w:hAnsi="宋体" w:cs="Arial"/>
          <w:szCs w:val="21"/>
        </w:rPr>
      </w:pPr>
      <w:r>
        <w:rPr>
          <w:rFonts w:hint="eastAsia" w:ascii="宋体" w:hAnsi="宋体" w:cs="Arial"/>
          <w:szCs w:val="21"/>
        </w:rPr>
        <w:t xml:space="preserve">     </w:t>
      </w:r>
    </w:p>
    <w:p w14:paraId="36AE961A">
      <w:pPr>
        <w:rPr>
          <w:lang w:bidi="he-IL"/>
        </w:rPr>
      </w:pPr>
    </w:p>
    <w:p w14:paraId="180E8877"/>
    <w:p w14:paraId="3C972736"/>
    <w:p w14:paraId="383C55C8"/>
    <w:sectPr>
      <w:headerReference r:id="rId3" w:type="default"/>
      <w:footerReference r:id="rId4" w:type="default"/>
      <w:pgSz w:w="11906" w:h="16838"/>
      <w:pgMar w:top="1440" w:right="1266"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54F0">
    <w:pPr>
      <w:pStyle w:val="12"/>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10</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48</w:t>
    </w:r>
    <w:r>
      <w:rPr>
        <w:rFonts w:ascii="宋体" w:hAnsi="宋体"/>
        <w:kern w:val="0"/>
        <w:sz w:val="24"/>
        <w:szCs w:val="21"/>
      </w:rPr>
      <w:fldChar w:fldCharType="end"/>
    </w:r>
    <w:r>
      <w:rPr>
        <w:rFonts w:hint="eastAsia" w:ascii="宋体" w:hAnsi="宋体"/>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979D">
    <w:pPr>
      <w:pStyle w:val="13"/>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1D6EE"/>
    <w:multiLevelType w:val="singleLevel"/>
    <w:tmpl w:val="CAB1D6EE"/>
    <w:lvl w:ilvl="0" w:tentative="0">
      <w:start w:val="1"/>
      <w:numFmt w:val="chineseCounting"/>
      <w:suff w:val="nothing"/>
      <w:lvlText w:val="%1、"/>
      <w:lvlJc w:val="left"/>
      <w:rPr>
        <w:rFonts w:hint="eastAsia"/>
      </w:rPr>
    </w:lvl>
  </w:abstractNum>
  <w:abstractNum w:abstractNumId="1">
    <w:nsid w:val="F0B67030"/>
    <w:multiLevelType w:val="singleLevel"/>
    <w:tmpl w:val="F0B67030"/>
    <w:lvl w:ilvl="0" w:tentative="0">
      <w:start w:val="1"/>
      <w:numFmt w:val="chineseCounting"/>
      <w:suff w:val="nothing"/>
      <w:lvlText w:val="%1、"/>
      <w:lvlJc w:val="left"/>
      <w:rPr>
        <w:rFonts w:hint="eastAsia"/>
      </w:rPr>
    </w:lvl>
  </w:abstractNum>
  <w:abstractNum w:abstractNumId="2">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F0F192"/>
    <w:multiLevelType w:val="singleLevel"/>
    <w:tmpl w:val="40F0F192"/>
    <w:lvl w:ilvl="0" w:tentative="0">
      <w:start w:val="3"/>
      <w:numFmt w:val="chineseCounting"/>
      <w:suff w:val="space"/>
      <w:lvlText w:val="第%1章"/>
      <w:lvlJc w:val="left"/>
      <w:rPr>
        <w:rFonts w:hint="eastAsia"/>
      </w:rPr>
    </w:lvl>
  </w:abstractNum>
  <w:abstractNum w:abstractNumId="4">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5">
    <w:nsid w:val="4D354FF3"/>
    <w:multiLevelType w:val="singleLevel"/>
    <w:tmpl w:val="4D354FF3"/>
    <w:lvl w:ilvl="0" w:tentative="0">
      <w:start w:val="6"/>
      <w:numFmt w:val="chineseCounting"/>
      <w:suff w:val="nothing"/>
      <w:lvlText w:val="（%1）"/>
      <w:lvlJc w:val="left"/>
      <w:rPr>
        <w:rFonts w:hint="eastAsia"/>
      </w:rPr>
    </w:lvl>
  </w:abstractNum>
  <w:abstractNum w:abstractNumId="6">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7">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8">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9">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0"/>
  </w:num>
  <w:num w:numId="3">
    <w:abstractNumId w:val="7"/>
  </w:num>
  <w:num w:numId="4">
    <w:abstractNumId w:val="2"/>
  </w:num>
  <w:num w:numId="5">
    <w:abstractNumId w:val="9"/>
  </w:num>
  <w:num w:numId="6">
    <w:abstractNumId w:val="8"/>
  </w:num>
  <w:num w:numId="7">
    <w:abstractNumId w:val="1"/>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MTVmMmJhYzQyODQyZmIyNTY3MmEwMDk4NTk2N2QifQ=="/>
  </w:docVars>
  <w:rsids>
    <w:rsidRoot w:val="00172A27"/>
    <w:rsid w:val="00074C56"/>
    <w:rsid w:val="0010099E"/>
    <w:rsid w:val="00107351"/>
    <w:rsid w:val="00166D0F"/>
    <w:rsid w:val="00172A27"/>
    <w:rsid w:val="0019074E"/>
    <w:rsid w:val="001D785E"/>
    <w:rsid w:val="00211D15"/>
    <w:rsid w:val="0021779B"/>
    <w:rsid w:val="00246E25"/>
    <w:rsid w:val="002908FE"/>
    <w:rsid w:val="00357139"/>
    <w:rsid w:val="003D7F9F"/>
    <w:rsid w:val="004411A6"/>
    <w:rsid w:val="00525626"/>
    <w:rsid w:val="00563C1B"/>
    <w:rsid w:val="005F2E22"/>
    <w:rsid w:val="006E5889"/>
    <w:rsid w:val="00700788"/>
    <w:rsid w:val="00716DD0"/>
    <w:rsid w:val="00751853"/>
    <w:rsid w:val="007E709B"/>
    <w:rsid w:val="007F0D81"/>
    <w:rsid w:val="0081074E"/>
    <w:rsid w:val="009720DA"/>
    <w:rsid w:val="0098030A"/>
    <w:rsid w:val="00A53A6F"/>
    <w:rsid w:val="00A74F8F"/>
    <w:rsid w:val="00AF234B"/>
    <w:rsid w:val="00AF324B"/>
    <w:rsid w:val="00B6565A"/>
    <w:rsid w:val="00C57B25"/>
    <w:rsid w:val="00CD2BD9"/>
    <w:rsid w:val="00D05A5A"/>
    <w:rsid w:val="00D57385"/>
    <w:rsid w:val="00D76F39"/>
    <w:rsid w:val="00EB452E"/>
    <w:rsid w:val="00F30760"/>
    <w:rsid w:val="00F545DE"/>
    <w:rsid w:val="00FA45F9"/>
    <w:rsid w:val="00FB49C0"/>
    <w:rsid w:val="0149403C"/>
    <w:rsid w:val="01883901"/>
    <w:rsid w:val="03E42CD8"/>
    <w:rsid w:val="04030A4F"/>
    <w:rsid w:val="045521C0"/>
    <w:rsid w:val="04A03A41"/>
    <w:rsid w:val="04EB79CE"/>
    <w:rsid w:val="052B3F9C"/>
    <w:rsid w:val="05355B4E"/>
    <w:rsid w:val="0543026B"/>
    <w:rsid w:val="058F77C2"/>
    <w:rsid w:val="06123FB0"/>
    <w:rsid w:val="065E3D94"/>
    <w:rsid w:val="067C567B"/>
    <w:rsid w:val="068C77DD"/>
    <w:rsid w:val="06B342E3"/>
    <w:rsid w:val="06E658E3"/>
    <w:rsid w:val="08033CE1"/>
    <w:rsid w:val="09D61D70"/>
    <w:rsid w:val="09F75AC8"/>
    <w:rsid w:val="0A72184A"/>
    <w:rsid w:val="0ABB76FA"/>
    <w:rsid w:val="0AE02F2C"/>
    <w:rsid w:val="0B1F52D6"/>
    <w:rsid w:val="0B3F577F"/>
    <w:rsid w:val="0BAA7F2A"/>
    <w:rsid w:val="0CBA5D89"/>
    <w:rsid w:val="0E787DDA"/>
    <w:rsid w:val="0E7C57A2"/>
    <w:rsid w:val="1013295A"/>
    <w:rsid w:val="119E60E4"/>
    <w:rsid w:val="122D527E"/>
    <w:rsid w:val="135060C2"/>
    <w:rsid w:val="13841F3A"/>
    <w:rsid w:val="13B01C0A"/>
    <w:rsid w:val="140762BF"/>
    <w:rsid w:val="141B323A"/>
    <w:rsid w:val="14B7032D"/>
    <w:rsid w:val="14EB31B1"/>
    <w:rsid w:val="15095EDC"/>
    <w:rsid w:val="16683587"/>
    <w:rsid w:val="16F07B27"/>
    <w:rsid w:val="17224BAF"/>
    <w:rsid w:val="17780828"/>
    <w:rsid w:val="17D35ED6"/>
    <w:rsid w:val="18D16C2B"/>
    <w:rsid w:val="195F2D42"/>
    <w:rsid w:val="19956465"/>
    <w:rsid w:val="1A377809"/>
    <w:rsid w:val="1AA40F61"/>
    <w:rsid w:val="1B733AB8"/>
    <w:rsid w:val="1B7F06C9"/>
    <w:rsid w:val="1B835D4B"/>
    <w:rsid w:val="1C10634F"/>
    <w:rsid w:val="1E451B99"/>
    <w:rsid w:val="1EA561FB"/>
    <w:rsid w:val="1EC93DFC"/>
    <w:rsid w:val="1ECE50AB"/>
    <w:rsid w:val="1EE45AA0"/>
    <w:rsid w:val="1F5F1CED"/>
    <w:rsid w:val="207B4141"/>
    <w:rsid w:val="21507EF7"/>
    <w:rsid w:val="22475411"/>
    <w:rsid w:val="235D3D14"/>
    <w:rsid w:val="23FB4D16"/>
    <w:rsid w:val="244D4F28"/>
    <w:rsid w:val="250863B6"/>
    <w:rsid w:val="250F7D12"/>
    <w:rsid w:val="259669FF"/>
    <w:rsid w:val="2654110B"/>
    <w:rsid w:val="28653290"/>
    <w:rsid w:val="2927387C"/>
    <w:rsid w:val="294348BF"/>
    <w:rsid w:val="29602EDF"/>
    <w:rsid w:val="29D64538"/>
    <w:rsid w:val="29F34021"/>
    <w:rsid w:val="2AD40733"/>
    <w:rsid w:val="2B9920E3"/>
    <w:rsid w:val="2BEF3795"/>
    <w:rsid w:val="2C9E14C2"/>
    <w:rsid w:val="2CBC7D93"/>
    <w:rsid w:val="2D0126B9"/>
    <w:rsid w:val="2D224632"/>
    <w:rsid w:val="2D4F7778"/>
    <w:rsid w:val="2D9B0395"/>
    <w:rsid w:val="2E483698"/>
    <w:rsid w:val="2F67768A"/>
    <w:rsid w:val="2F840F73"/>
    <w:rsid w:val="2FA271F2"/>
    <w:rsid w:val="2FCF07C9"/>
    <w:rsid w:val="30CB0128"/>
    <w:rsid w:val="31A83080"/>
    <w:rsid w:val="321D581C"/>
    <w:rsid w:val="3272378B"/>
    <w:rsid w:val="33AC6179"/>
    <w:rsid w:val="345474EF"/>
    <w:rsid w:val="34727975"/>
    <w:rsid w:val="348A4CBF"/>
    <w:rsid w:val="348F0527"/>
    <w:rsid w:val="34A1270B"/>
    <w:rsid w:val="34F00971"/>
    <w:rsid w:val="35192308"/>
    <w:rsid w:val="353C06AF"/>
    <w:rsid w:val="35831D45"/>
    <w:rsid w:val="35EB79DF"/>
    <w:rsid w:val="362353CB"/>
    <w:rsid w:val="37212C8F"/>
    <w:rsid w:val="37F725C8"/>
    <w:rsid w:val="385F2C7B"/>
    <w:rsid w:val="38EF6E34"/>
    <w:rsid w:val="391D0BAD"/>
    <w:rsid w:val="393012DB"/>
    <w:rsid w:val="3A282FB0"/>
    <w:rsid w:val="3AFB76B8"/>
    <w:rsid w:val="3B274D98"/>
    <w:rsid w:val="3C2B6D87"/>
    <w:rsid w:val="3C530AC4"/>
    <w:rsid w:val="3D4F782D"/>
    <w:rsid w:val="3D672041"/>
    <w:rsid w:val="3DE71FBC"/>
    <w:rsid w:val="3E823819"/>
    <w:rsid w:val="3E8D1D6F"/>
    <w:rsid w:val="3F127B4F"/>
    <w:rsid w:val="3F1D6DC9"/>
    <w:rsid w:val="401B7113"/>
    <w:rsid w:val="4047615A"/>
    <w:rsid w:val="40E67721"/>
    <w:rsid w:val="41022567"/>
    <w:rsid w:val="421B164C"/>
    <w:rsid w:val="429E4390"/>
    <w:rsid w:val="43393177"/>
    <w:rsid w:val="44030FB9"/>
    <w:rsid w:val="440C749E"/>
    <w:rsid w:val="443A4603"/>
    <w:rsid w:val="444901CF"/>
    <w:rsid w:val="44AF71F4"/>
    <w:rsid w:val="44EC6B76"/>
    <w:rsid w:val="45E575E9"/>
    <w:rsid w:val="46A150CE"/>
    <w:rsid w:val="46AC6D17"/>
    <w:rsid w:val="47016894"/>
    <w:rsid w:val="48052B82"/>
    <w:rsid w:val="49700FF8"/>
    <w:rsid w:val="4A174284"/>
    <w:rsid w:val="4AE80E44"/>
    <w:rsid w:val="4B2D3281"/>
    <w:rsid w:val="4BBF0B22"/>
    <w:rsid w:val="4C0C7482"/>
    <w:rsid w:val="4C8C4B93"/>
    <w:rsid w:val="4DCB03CA"/>
    <w:rsid w:val="4E920646"/>
    <w:rsid w:val="4F565D74"/>
    <w:rsid w:val="4F896A42"/>
    <w:rsid w:val="4F9A59AC"/>
    <w:rsid w:val="4FC65E47"/>
    <w:rsid w:val="50406E4E"/>
    <w:rsid w:val="50B70DB9"/>
    <w:rsid w:val="50EF37F6"/>
    <w:rsid w:val="50EF617E"/>
    <w:rsid w:val="51513355"/>
    <w:rsid w:val="51A5299A"/>
    <w:rsid w:val="526513ED"/>
    <w:rsid w:val="52BC3FB1"/>
    <w:rsid w:val="538774E4"/>
    <w:rsid w:val="5523179E"/>
    <w:rsid w:val="55314FB7"/>
    <w:rsid w:val="556A7432"/>
    <w:rsid w:val="55A51501"/>
    <w:rsid w:val="55E72014"/>
    <w:rsid w:val="5674506C"/>
    <w:rsid w:val="571132F2"/>
    <w:rsid w:val="58796DFE"/>
    <w:rsid w:val="593D72CD"/>
    <w:rsid w:val="598D0C2A"/>
    <w:rsid w:val="59A54849"/>
    <w:rsid w:val="5AE36442"/>
    <w:rsid w:val="5CBF1295"/>
    <w:rsid w:val="5D241A4D"/>
    <w:rsid w:val="5D3841AC"/>
    <w:rsid w:val="5D4E62B5"/>
    <w:rsid w:val="5D5A459A"/>
    <w:rsid w:val="5E774138"/>
    <w:rsid w:val="5E806515"/>
    <w:rsid w:val="5F116103"/>
    <w:rsid w:val="5F24122E"/>
    <w:rsid w:val="6097009E"/>
    <w:rsid w:val="60EA12F9"/>
    <w:rsid w:val="61B2122D"/>
    <w:rsid w:val="61B76844"/>
    <w:rsid w:val="62246BE6"/>
    <w:rsid w:val="62390744"/>
    <w:rsid w:val="62D460A8"/>
    <w:rsid w:val="62DD677E"/>
    <w:rsid w:val="63171BD0"/>
    <w:rsid w:val="644F5459"/>
    <w:rsid w:val="657F4273"/>
    <w:rsid w:val="66835660"/>
    <w:rsid w:val="68131B81"/>
    <w:rsid w:val="683C7CBB"/>
    <w:rsid w:val="68A85138"/>
    <w:rsid w:val="68EE208C"/>
    <w:rsid w:val="69006D22"/>
    <w:rsid w:val="69B306F9"/>
    <w:rsid w:val="69B94660"/>
    <w:rsid w:val="6A03424C"/>
    <w:rsid w:val="6A817608"/>
    <w:rsid w:val="6AB5383E"/>
    <w:rsid w:val="6AEF4D6B"/>
    <w:rsid w:val="6B2A62D8"/>
    <w:rsid w:val="6C4428BB"/>
    <w:rsid w:val="6C970133"/>
    <w:rsid w:val="6EFF39AF"/>
    <w:rsid w:val="6F3E041D"/>
    <w:rsid w:val="6F4C1CE5"/>
    <w:rsid w:val="6F7E3194"/>
    <w:rsid w:val="6F81167A"/>
    <w:rsid w:val="6F923F5A"/>
    <w:rsid w:val="6FD96115"/>
    <w:rsid w:val="70476C49"/>
    <w:rsid w:val="710C41E6"/>
    <w:rsid w:val="71566149"/>
    <w:rsid w:val="71970440"/>
    <w:rsid w:val="71F80829"/>
    <w:rsid w:val="72186F90"/>
    <w:rsid w:val="738531CE"/>
    <w:rsid w:val="7408658E"/>
    <w:rsid w:val="74F67C6C"/>
    <w:rsid w:val="7583388A"/>
    <w:rsid w:val="75AF3FAA"/>
    <w:rsid w:val="75F9303C"/>
    <w:rsid w:val="768B79D3"/>
    <w:rsid w:val="771B64D2"/>
    <w:rsid w:val="7731744F"/>
    <w:rsid w:val="77746D7B"/>
    <w:rsid w:val="7828395D"/>
    <w:rsid w:val="78B062FB"/>
    <w:rsid w:val="79AB4A88"/>
    <w:rsid w:val="79B80F53"/>
    <w:rsid w:val="79F4174F"/>
    <w:rsid w:val="7A9419C0"/>
    <w:rsid w:val="7AB21E46"/>
    <w:rsid w:val="7BBD0AA3"/>
    <w:rsid w:val="7E355268"/>
    <w:rsid w:val="7E7D3640"/>
    <w:rsid w:val="7ED127E1"/>
    <w:rsid w:val="7F2257ED"/>
    <w:rsid w:val="7F6F3054"/>
    <w:rsid w:val="7FD1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center"/>
      <w:outlineLvl w:val="2"/>
    </w:pPr>
    <w:rPr>
      <w:rFonts w:ascii="宋体" w:hAnsi="Times New Roman"/>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rPr>
      <w:sz w:val="24"/>
    </w:rPr>
  </w:style>
  <w:style w:type="paragraph" w:styleId="5">
    <w:name w:val="Body Text Indent"/>
    <w:basedOn w:val="1"/>
    <w:next w:val="6"/>
    <w:autoRedefine/>
    <w:qFormat/>
    <w:uiPriority w:val="0"/>
    <w:pPr>
      <w:ind w:firstLine="645"/>
    </w:pPr>
    <w:rPr>
      <w:rFonts w:ascii="楷体_GB2312" w:hAnsi="Times New Roman" w:eastAsia="楷体_GB2312"/>
      <w:sz w:val="32"/>
      <w:szCs w:val="20"/>
    </w:rPr>
  </w:style>
  <w:style w:type="paragraph" w:styleId="6">
    <w:name w:val="envelope return"/>
    <w:basedOn w:val="1"/>
    <w:autoRedefine/>
    <w:qFormat/>
    <w:uiPriority w:val="0"/>
    <w:pPr>
      <w:snapToGrid w:val="0"/>
    </w:pPr>
    <w:rPr>
      <w:rFonts w:ascii="Arial" w:hAnsi="Arial" w:cs="Arial"/>
      <w:szCs w:val="24"/>
    </w:rPr>
  </w:style>
  <w:style w:type="paragraph" w:styleId="7">
    <w:name w:val="toc 3"/>
    <w:basedOn w:val="1"/>
    <w:next w:val="1"/>
    <w:autoRedefine/>
    <w:qFormat/>
    <w:uiPriority w:val="39"/>
    <w:pPr>
      <w:ind w:left="420"/>
      <w:jc w:val="left"/>
    </w:pPr>
    <w:rPr>
      <w:rFonts w:ascii="Times New Roman" w:hAnsi="Times New Roman"/>
      <w:i/>
      <w:iCs/>
      <w:szCs w:val="24"/>
    </w:rPr>
  </w:style>
  <w:style w:type="paragraph" w:styleId="8">
    <w:name w:val="Plain Text"/>
    <w:basedOn w:val="1"/>
    <w:autoRedefine/>
    <w:qFormat/>
    <w:uiPriority w:val="0"/>
    <w:rPr>
      <w:rFonts w:ascii="宋体" w:hAnsi="Courier New"/>
      <w:szCs w:val="20"/>
    </w:rPr>
  </w:style>
  <w:style w:type="paragraph" w:styleId="9">
    <w:name w:val="Date"/>
    <w:basedOn w:val="1"/>
    <w:next w:val="1"/>
    <w:autoRedefine/>
    <w:qFormat/>
    <w:uiPriority w:val="0"/>
    <w:rPr>
      <w:rFonts w:ascii="Times New Roman" w:hAnsi="Times New Roman"/>
      <w:b/>
      <w:sz w:val="28"/>
      <w:szCs w:val="20"/>
    </w:rPr>
  </w:style>
  <w:style w:type="paragraph" w:styleId="10">
    <w:name w:val="Body Text Indent 2"/>
    <w:basedOn w:val="1"/>
    <w:autoRedefine/>
    <w:qFormat/>
    <w:uiPriority w:val="0"/>
    <w:pPr>
      <w:ind w:left="630" w:firstLine="645"/>
    </w:pPr>
    <w:rPr>
      <w:rFonts w:ascii="Arial" w:hAnsi="Arial" w:eastAsia="仿宋_GB2312"/>
      <w:sz w:val="32"/>
      <w:szCs w:val="20"/>
    </w:rPr>
  </w:style>
  <w:style w:type="paragraph" w:styleId="11">
    <w:name w:val="Balloon Text"/>
    <w:basedOn w:val="1"/>
    <w:link w:val="31"/>
    <w:autoRedefine/>
    <w:qFormat/>
    <w:uiPriority w:val="0"/>
    <w:rPr>
      <w:sz w:val="18"/>
      <w:szCs w:val="18"/>
    </w:rPr>
  </w:style>
  <w:style w:type="paragraph" w:styleId="12">
    <w:name w:val="footer"/>
    <w:basedOn w:val="1"/>
    <w:autoRedefine/>
    <w:unhideWhenUsed/>
    <w:qFormat/>
    <w:uiPriority w:val="0"/>
    <w:pPr>
      <w:tabs>
        <w:tab w:val="center" w:pos="4153"/>
        <w:tab w:val="right" w:pos="8306"/>
      </w:tabs>
      <w:snapToGrid w:val="0"/>
      <w:jc w:val="left"/>
    </w:pPr>
    <w:rPr>
      <w:sz w:val="18"/>
      <w:szCs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5"/>
    <w:next w:val="1"/>
    <w:autoRedefine/>
    <w:qFormat/>
    <w:uiPriority w:val="39"/>
    <w:pPr>
      <w:spacing w:before="120" w:after="120"/>
      <w:jc w:val="left"/>
    </w:pPr>
    <w:rPr>
      <w:rFonts w:ascii="Times New Roman"/>
      <w:caps/>
      <w:szCs w:val="24"/>
    </w:rPr>
  </w:style>
  <w:style w:type="paragraph" w:styleId="15">
    <w:name w:val="index 1"/>
    <w:basedOn w:val="1"/>
    <w:next w:val="1"/>
    <w:autoRedefine/>
    <w:semiHidden/>
    <w:qFormat/>
    <w:uiPriority w:val="0"/>
    <w:pPr>
      <w:jc w:val="center"/>
    </w:pPr>
    <w:rPr>
      <w:rFonts w:ascii="仿宋_GB2312" w:hAnsi="Times New Roman" w:eastAsia="仿宋_GB2312"/>
      <w:b/>
      <w:bCs/>
      <w:sz w:val="28"/>
      <w:szCs w:val="20"/>
    </w:rPr>
  </w:style>
  <w:style w:type="paragraph" w:styleId="16">
    <w:name w:val="toc 2"/>
    <w:basedOn w:val="17"/>
    <w:next w:val="17"/>
    <w:autoRedefine/>
    <w:qFormat/>
    <w:uiPriority w:val="39"/>
    <w:pPr>
      <w:tabs>
        <w:tab w:val="right" w:leader="dot" w:pos="9403"/>
      </w:tabs>
      <w:spacing w:line="600" w:lineRule="exact"/>
      <w:ind w:left="210"/>
      <w:jc w:val="left"/>
    </w:pPr>
    <w:rPr>
      <w:smallCaps/>
      <w:sz w:val="28"/>
      <w:szCs w:val="24"/>
    </w:rPr>
  </w:style>
  <w:style w:type="paragraph" w:styleId="17">
    <w:name w:val="index 2"/>
    <w:basedOn w:val="1"/>
    <w:next w:val="1"/>
    <w:autoRedefine/>
    <w:semiHidden/>
    <w:qFormat/>
    <w:uiPriority w:val="0"/>
    <w:pPr>
      <w:ind w:left="200" w:leftChars="200"/>
    </w:pPr>
    <w:rPr>
      <w:rFonts w:ascii="Times New Roman" w:hAnsi="Times New Roman"/>
      <w:szCs w:val="20"/>
    </w:rPr>
  </w:style>
  <w:style w:type="paragraph" w:styleId="18">
    <w:name w:val="Normal (Web)"/>
    <w:basedOn w:val="1"/>
    <w:autoRedefine/>
    <w:qFormat/>
    <w:uiPriority w:val="99"/>
    <w:pPr>
      <w:widowControl/>
      <w:jc w:val="left"/>
    </w:pPr>
    <w:rPr>
      <w:rFonts w:ascii="宋体" w:hAnsi="宋体" w:cs="宋体"/>
      <w:color w:val="000000"/>
      <w:kern w:val="0"/>
      <w:sz w:val="24"/>
      <w:szCs w:val="24"/>
    </w:rPr>
  </w:style>
  <w:style w:type="paragraph" w:styleId="19">
    <w:name w:val="Title"/>
    <w:basedOn w:val="1"/>
    <w:next w:val="1"/>
    <w:autoRedefine/>
    <w:qFormat/>
    <w:uiPriority w:val="0"/>
    <w:pPr>
      <w:spacing w:before="240" w:after="60"/>
      <w:jc w:val="center"/>
      <w:outlineLvl w:val="0"/>
    </w:pPr>
    <w:rPr>
      <w:rFonts w:ascii="Cambria" w:hAnsi="Cambria"/>
      <w:b/>
      <w:bCs/>
      <w:sz w:val="32"/>
      <w:szCs w:val="32"/>
    </w:rPr>
  </w:style>
  <w:style w:type="paragraph" w:styleId="20">
    <w:name w:val="Body Text First Indent 2"/>
    <w:basedOn w:val="5"/>
    <w:autoRedefine/>
    <w:qFormat/>
    <w:uiPriority w:val="0"/>
    <w:pPr>
      <w:spacing w:after="120"/>
      <w:ind w:left="420" w:leftChars="200"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autoRedefine/>
    <w:qFormat/>
    <w:uiPriority w:val="99"/>
    <w:rPr>
      <w:rFonts w:ascii="Times New Roman" w:hAnsi="Times New Roman" w:eastAsia="宋体" w:cs="Times New Roman"/>
      <w:color w:val="0000FF"/>
      <w:u w:val="single"/>
    </w:rPr>
  </w:style>
  <w:style w:type="paragraph" w:styleId="25">
    <w:name w:val="List Paragraph"/>
    <w:basedOn w:val="1"/>
    <w:autoRedefine/>
    <w:qFormat/>
    <w:uiPriority w:val="34"/>
    <w:pPr>
      <w:ind w:firstLine="420" w:firstLineChars="200"/>
    </w:pPr>
  </w:style>
  <w:style w:type="paragraph" w:customStyle="1" w:styleId="26">
    <w:name w:val="GW-正文"/>
    <w:basedOn w:val="1"/>
    <w:autoRedefine/>
    <w:qFormat/>
    <w:uiPriority w:val="0"/>
    <w:pPr>
      <w:spacing w:line="360" w:lineRule="auto"/>
      <w:ind w:firstLine="200" w:firstLineChars="200"/>
      <w:contextualSpacing/>
    </w:pPr>
    <w:rPr>
      <w:szCs w:val="24"/>
      <w:lang w:val="zh-CN"/>
    </w:rPr>
  </w:style>
  <w:style w:type="paragraph" w:customStyle="1" w:styleId="27">
    <w:name w:val="p0"/>
    <w:basedOn w:val="1"/>
    <w:autoRedefine/>
    <w:qFormat/>
    <w:uiPriority w:val="0"/>
    <w:pPr>
      <w:widowControl/>
    </w:pPr>
    <w:rPr>
      <w:rFonts w:ascii="Times New Roman" w:hAnsi="Times New Roman"/>
      <w:kern w:val="0"/>
      <w:szCs w:val="21"/>
    </w:rPr>
  </w:style>
  <w:style w:type="paragraph" w:customStyle="1" w:styleId="28">
    <w:name w:val="H1"/>
    <w:basedOn w:val="2"/>
    <w:next w:val="26"/>
    <w:autoRedefine/>
    <w:qFormat/>
    <w:uiPriority w:val="0"/>
    <w:pPr>
      <w:spacing w:line="600" w:lineRule="exact"/>
    </w:pPr>
    <w:rPr>
      <w:rFonts w:ascii="宋体" w:hAnsi="宋体"/>
      <w:color w:val="000000"/>
      <w:szCs w:val="21"/>
    </w:rPr>
  </w:style>
  <w:style w:type="paragraph" w:customStyle="1" w:styleId="29">
    <w:name w:val="H2"/>
    <w:basedOn w:val="3"/>
    <w:next w:val="26"/>
    <w:autoRedefine/>
    <w:qFormat/>
    <w:uiPriority w:val="0"/>
    <w:pPr>
      <w:keepNext w:val="0"/>
      <w:keepLines w:val="0"/>
      <w:spacing w:before="0" w:after="0" w:line="360" w:lineRule="auto"/>
    </w:pPr>
    <w:rPr>
      <w:rFonts w:hAnsi="宋体" w:cs="Arial"/>
      <w:color w:val="000000"/>
      <w:sz w:val="21"/>
      <w:szCs w:val="21"/>
    </w:rPr>
  </w:style>
  <w:style w:type="paragraph" w:customStyle="1" w:styleId="30">
    <w:name w:val="D&amp;L"/>
    <w:basedOn w:val="13"/>
    <w:autoRedefine/>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31">
    <w:name w:val="批注框文本 字符"/>
    <w:basedOn w:val="23"/>
    <w:link w:val="11"/>
    <w:autoRedefine/>
    <w:qFormat/>
    <w:uiPriority w:val="0"/>
    <w:rPr>
      <w:rFonts w:ascii="Calibri" w:hAnsi="Calibri" w:eastAsia="宋体" w:cs="Times New Roman"/>
      <w:kern w:val="2"/>
      <w:sz w:val="18"/>
      <w:szCs w:val="18"/>
    </w:rPr>
  </w:style>
  <w:style w:type="character" w:customStyle="1" w:styleId="32">
    <w:name w:val="font11"/>
    <w:basedOn w:val="23"/>
    <w:autoRedefine/>
    <w:qFormat/>
    <w:uiPriority w:val="0"/>
    <w:rPr>
      <w:rFonts w:hint="eastAsia" w:ascii="宋体" w:hAnsi="宋体" w:eastAsia="宋体" w:cs="宋体"/>
      <w:color w:val="000000"/>
      <w:sz w:val="28"/>
      <w:szCs w:val="28"/>
      <w:u w:val="none"/>
    </w:rPr>
  </w:style>
  <w:style w:type="character" w:customStyle="1" w:styleId="33">
    <w:name w:val="font21"/>
    <w:basedOn w:val="23"/>
    <w:autoRedefine/>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487</Words>
  <Characters>507</Characters>
  <Lines>170</Lines>
  <Paragraphs>48</Paragraphs>
  <TotalTime>23</TotalTime>
  <ScaleCrop>false</ScaleCrop>
  <LinksUpToDate>false</LinksUpToDate>
  <CharactersWithSpaces>565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2020-07-29T03:26:00Z</dcterms:created>
  <dc:creator>Administrator</dc:creator>
  <cp:lastModifiedBy>混世小仙女。</cp:lastModifiedBy>
  <cp:lastPrinted>2025-01-17T09:24:00Z</cp:lastPrinted>
  <dcterms:modified xsi:type="dcterms:W3CDTF">2025-01-23T09:45:19Z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403A397EF48C4D30BBD3F6968C85ED4B_13</vt:lpwstr>
  </property>
  <property fmtid="{D5CDD505-2E9C-101B-9397-08002B2CF9AE}" pid="4" name="KSOTemplateDocerSaveRecord">
    <vt:lpwstr>eyJoZGlkIjoiYTZkOTczNTIyZmVjZDAyN2I3ODgyMzU3ZGYwODY2ZDIiLCJ1c2VySWQiOiI0MTE2NTg4NzgifQ==</vt:lpwstr>
  </property>
</Properties>
</file>