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74DDC">
      <w:pPr>
        <w:spacing w:line="360" w:lineRule="auto"/>
        <w:ind w:left="1198" w:leftChars="150" w:hanging="883" w:hangingChars="200"/>
        <w:jc w:val="center"/>
        <w:rPr>
          <w:rFonts w:ascii="宋体" w:hAnsi="宋体"/>
          <w:b/>
          <w:bCs/>
          <w:sz w:val="44"/>
          <w:szCs w:val="44"/>
        </w:rPr>
      </w:pPr>
      <w:permStart w:id="0" w:edGrp="everyone"/>
      <w:r>
        <w:rPr>
          <w:rFonts w:hint="eastAsia" w:ascii="宋体" w:hAnsi="宋体"/>
          <w:b/>
          <w:bCs/>
          <w:sz w:val="44"/>
          <w:szCs w:val="44"/>
          <w:u w:val="single"/>
        </w:rPr>
        <w:t xml:space="preserve">宿州职业技术学院2025年度招生线上宣传采购项目 </w:t>
      </w:r>
      <w:permEnd w:id="0"/>
    </w:p>
    <w:p w14:paraId="7D120772">
      <w:pPr>
        <w:spacing w:line="360" w:lineRule="auto"/>
        <w:jc w:val="center"/>
        <w:rPr>
          <w:rFonts w:ascii="宋体" w:hAnsi="宋体"/>
          <w:sz w:val="24"/>
          <w:szCs w:val="24"/>
        </w:rPr>
      </w:pPr>
    </w:p>
    <w:p w14:paraId="49D99A63">
      <w:pPr>
        <w:spacing w:line="360" w:lineRule="auto"/>
        <w:jc w:val="center"/>
        <w:rPr>
          <w:rFonts w:ascii="黑体" w:eastAsia="黑体"/>
          <w:b/>
          <w:bCs/>
          <w:sz w:val="52"/>
          <w:szCs w:val="52"/>
        </w:rPr>
      </w:pPr>
      <w:r>
        <w:rPr>
          <w:rFonts w:hint="eastAsia" w:ascii="宋体" w:hAnsi="宋体"/>
          <w:sz w:val="24"/>
          <w:szCs w:val="24"/>
        </w:rPr>
        <w:t>项目编号：</w:t>
      </w:r>
      <w:permStart w:id="1" w:edGrp="everyone"/>
      <w:r>
        <w:rPr>
          <w:rFonts w:hint="eastAsia" w:ascii="宋体" w:hAnsi="宋体"/>
          <w:sz w:val="24"/>
          <w:szCs w:val="24"/>
        </w:rPr>
        <w:t xml:space="preserve"> </w:t>
      </w:r>
      <w:r>
        <w:rPr>
          <w:rFonts w:ascii="宋体" w:hAnsi="宋体"/>
          <w:sz w:val="24"/>
          <w:szCs w:val="24"/>
        </w:rPr>
        <w:t>SZZYCG</w:t>
      </w:r>
      <w:r>
        <w:rPr>
          <w:rFonts w:hint="eastAsia" w:ascii="宋体" w:hAnsi="宋体"/>
          <w:sz w:val="24"/>
          <w:szCs w:val="24"/>
        </w:rPr>
        <w:t>202</w:t>
      </w:r>
      <w:r>
        <w:rPr>
          <w:rFonts w:hint="eastAsia" w:ascii="宋体" w:hAnsi="宋体"/>
          <w:sz w:val="24"/>
          <w:szCs w:val="24"/>
          <w:lang w:val="en-US" w:eastAsia="zh-CN"/>
        </w:rPr>
        <w:t>5003</w:t>
      </w:r>
      <w:r>
        <w:rPr>
          <w:rFonts w:ascii="宋体" w:hAnsi="宋体"/>
          <w:sz w:val="24"/>
          <w:szCs w:val="24"/>
        </w:rPr>
        <w:t xml:space="preserve"> </w:t>
      </w:r>
      <w:permEnd w:id="1"/>
    </w:p>
    <w:p w14:paraId="5E821AEE">
      <w:pPr>
        <w:spacing w:line="800" w:lineRule="exact"/>
        <w:jc w:val="center"/>
        <w:rPr>
          <w:rFonts w:ascii="黑体" w:eastAsia="黑体"/>
          <w:b/>
          <w:bCs/>
          <w:sz w:val="52"/>
          <w:szCs w:val="52"/>
        </w:rPr>
      </w:pPr>
      <w:r>
        <w:rPr>
          <w:rFonts w:hint="eastAsia" w:ascii="黑体" w:eastAsia="黑体"/>
          <w:b/>
          <w:bCs/>
          <w:sz w:val="52"/>
          <w:szCs w:val="52"/>
        </w:rPr>
        <w:t>竞</w:t>
      </w:r>
    </w:p>
    <w:p w14:paraId="12DFB6A8">
      <w:pPr>
        <w:spacing w:line="800" w:lineRule="exact"/>
        <w:jc w:val="center"/>
        <w:rPr>
          <w:rFonts w:ascii="黑体" w:eastAsia="黑体"/>
          <w:b/>
          <w:bCs/>
          <w:sz w:val="52"/>
          <w:szCs w:val="52"/>
        </w:rPr>
      </w:pPr>
      <w:r>
        <w:rPr>
          <w:rFonts w:hint="eastAsia" w:ascii="黑体" w:eastAsia="黑体"/>
          <w:b/>
          <w:bCs/>
          <w:sz w:val="52"/>
          <w:szCs w:val="52"/>
        </w:rPr>
        <w:t>争</w:t>
      </w:r>
    </w:p>
    <w:p w14:paraId="5A2FC2BF">
      <w:pPr>
        <w:spacing w:line="800" w:lineRule="exact"/>
        <w:jc w:val="center"/>
        <w:rPr>
          <w:rFonts w:ascii="黑体" w:eastAsia="黑体"/>
          <w:b/>
          <w:bCs/>
          <w:sz w:val="52"/>
          <w:szCs w:val="52"/>
        </w:rPr>
      </w:pPr>
      <w:r>
        <w:rPr>
          <w:rFonts w:hint="eastAsia" w:ascii="黑体" w:eastAsia="黑体"/>
          <w:b/>
          <w:bCs/>
          <w:sz w:val="52"/>
          <w:szCs w:val="52"/>
        </w:rPr>
        <w:t>性</w:t>
      </w:r>
    </w:p>
    <w:p w14:paraId="464A41A2">
      <w:pPr>
        <w:spacing w:line="800" w:lineRule="exact"/>
        <w:jc w:val="center"/>
        <w:rPr>
          <w:rFonts w:ascii="黑体" w:eastAsia="黑体"/>
          <w:b/>
          <w:bCs/>
          <w:sz w:val="52"/>
          <w:szCs w:val="52"/>
        </w:rPr>
      </w:pPr>
      <w:r>
        <w:rPr>
          <w:rFonts w:hint="eastAsia" w:ascii="黑体" w:eastAsia="黑体"/>
          <w:b/>
          <w:bCs/>
          <w:sz w:val="52"/>
          <w:szCs w:val="52"/>
        </w:rPr>
        <w:t>磋</w:t>
      </w:r>
    </w:p>
    <w:p w14:paraId="3CC18E22">
      <w:pPr>
        <w:spacing w:line="800" w:lineRule="exact"/>
        <w:jc w:val="center"/>
        <w:rPr>
          <w:rFonts w:ascii="黑体" w:eastAsia="黑体"/>
          <w:b/>
          <w:bCs/>
          <w:sz w:val="52"/>
          <w:szCs w:val="52"/>
        </w:rPr>
      </w:pPr>
      <w:r>
        <w:rPr>
          <w:rFonts w:hint="eastAsia" w:ascii="黑体" w:eastAsia="黑体"/>
          <w:b/>
          <w:bCs/>
          <w:sz w:val="52"/>
          <w:szCs w:val="52"/>
        </w:rPr>
        <w:t>商</w:t>
      </w:r>
    </w:p>
    <w:p w14:paraId="06E6E243">
      <w:pPr>
        <w:spacing w:line="800" w:lineRule="exact"/>
        <w:jc w:val="center"/>
        <w:rPr>
          <w:rFonts w:ascii="黑体" w:eastAsia="黑体"/>
          <w:b/>
          <w:bCs/>
          <w:sz w:val="52"/>
          <w:szCs w:val="52"/>
        </w:rPr>
      </w:pPr>
      <w:r>
        <w:rPr>
          <w:rFonts w:hint="eastAsia" w:ascii="黑体" w:eastAsia="黑体"/>
          <w:b/>
          <w:bCs/>
          <w:sz w:val="52"/>
          <w:szCs w:val="52"/>
        </w:rPr>
        <w:t>文</w:t>
      </w:r>
    </w:p>
    <w:p w14:paraId="3986AE95">
      <w:pPr>
        <w:spacing w:line="800" w:lineRule="exact"/>
        <w:jc w:val="center"/>
        <w:rPr>
          <w:rFonts w:ascii="黑体" w:eastAsia="黑体"/>
          <w:b/>
          <w:bCs/>
          <w:sz w:val="52"/>
          <w:szCs w:val="52"/>
        </w:rPr>
      </w:pPr>
      <w:r>
        <w:rPr>
          <w:rFonts w:hint="eastAsia" w:ascii="黑体" w:eastAsia="黑体"/>
          <w:b/>
          <w:bCs/>
          <w:sz w:val="52"/>
          <w:szCs w:val="52"/>
        </w:rPr>
        <w:t>件</w:t>
      </w:r>
    </w:p>
    <w:p w14:paraId="53EADD8A">
      <w:pPr>
        <w:jc w:val="center"/>
        <w:rPr>
          <w:rFonts w:ascii="宋体" w:hAnsi="宋体" w:cs="宋体"/>
          <w:b/>
          <w:bCs/>
          <w:sz w:val="72"/>
          <w:szCs w:val="72"/>
        </w:rPr>
      </w:pPr>
    </w:p>
    <w:p w14:paraId="3D10B2DB">
      <w:pPr>
        <w:spacing w:line="360" w:lineRule="auto"/>
        <w:rPr>
          <w:rFonts w:ascii="黑体" w:hAnsi="宋体" w:eastAsia="黑体"/>
          <w:sz w:val="28"/>
          <w:szCs w:val="28"/>
        </w:rPr>
      </w:pPr>
    </w:p>
    <w:p w14:paraId="1E71EBE1">
      <w:pPr>
        <w:rPr>
          <w:rFonts w:ascii="黑体" w:hAnsi="宋体" w:eastAsia="黑体"/>
          <w:sz w:val="28"/>
          <w:szCs w:val="28"/>
        </w:rPr>
      </w:pPr>
    </w:p>
    <w:p w14:paraId="7E7E3281">
      <w:pPr>
        <w:jc w:val="center"/>
        <w:rPr>
          <w:rFonts w:ascii="黑体" w:hAnsi="宋体" w:eastAsia="黑体"/>
          <w:sz w:val="28"/>
          <w:szCs w:val="28"/>
        </w:rPr>
      </w:pPr>
    </w:p>
    <w:p w14:paraId="69AB7B76">
      <w:pPr>
        <w:ind w:firstLine="2240" w:firstLineChars="800"/>
        <w:rPr>
          <w:rFonts w:ascii="黑体" w:hAnsi="宋体" w:eastAsia="黑体"/>
          <w:sz w:val="28"/>
          <w:szCs w:val="28"/>
        </w:rPr>
      </w:pPr>
      <w:r>
        <w:rPr>
          <w:rFonts w:hint="eastAsia" w:ascii="黑体" w:hAnsi="宋体" w:eastAsia="黑体"/>
          <w:sz w:val="28"/>
          <w:szCs w:val="28"/>
        </w:rPr>
        <w:t>采购人：</w:t>
      </w:r>
      <w:permStart w:id="2" w:edGrp="everyone"/>
      <w:r>
        <w:rPr>
          <w:rFonts w:hint="eastAsia" w:ascii="黑体" w:hAnsi="宋体" w:eastAsia="黑体"/>
          <w:sz w:val="28"/>
          <w:szCs w:val="28"/>
        </w:rPr>
        <w:t xml:space="preserve"> 宿州职业技术学院</w:t>
      </w:r>
      <w:permEnd w:id="2"/>
    </w:p>
    <w:p w14:paraId="24ED308F">
      <w:pPr>
        <w:pStyle w:val="22"/>
        <w:ind w:firstLine="560"/>
      </w:pPr>
    </w:p>
    <w:p w14:paraId="1910DD06">
      <w:pPr>
        <w:spacing w:line="360" w:lineRule="auto"/>
        <w:ind w:right="42" w:rightChars="20"/>
        <w:jc w:val="center"/>
        <w:rPr>
          <w:rFonts w:ascii="宋体" w:hAnsi="宋体"/>
          <w:b/>
          <w:bCs/>
          <w:sz w:val="30"/>
          <w:szCs w:val="30"/>
        </w:rPr>
      </w:pPr>
      <w:permStart w:id="3" w:edGrp="everyone"/>
      <w:r>
        <w:rPr>
          <w:rFonts w:hint="eastAsia" w:ascii="宋体" w:hAnsi="宋体"/>
          <w:b/>
          <w:bCs/>
          <w:sz w:val="30"/>
          <w:szCs w:val="30"/>
        </w:rPr>
        <w:t xml:space="preserve"> </w:t>
      </w:r>
      <w:r>
        <w:rPr>
          <w:rFonts w:hint="eastAsia" w:ascii="宋体" w:hAnsi="宋体"/>
          <w:b/>
          <w:bCs/>
          <w:color w:val="FF0000"/>
          <w:sz w:val="30"/>
          <w:szCs w:val="30"/>
        </w:rPr>
        <w:t>202</w:t>
      </w:r>
      <w:r>
        <w:rPr>
          <w:rFonts w:hint="eastAsia" w:ascii="宋体" w:hAnsi="宋体"/>
          <w:b/>
          <w:bCs/>
          <w:color w:val="FF0000"/>
          <w:sz w:val="30"/>
          <w:szCs w:val="30"/>
          <w:lang w:val="en-US" w:eastAsia="zh-CN"/>
        </w:rPr>
        <w:t>5</w:t>
      </w:r>
      <w:r>
        <w:rPr>
          <w:rFonts w:hint="eastAsia" w:ascii="黑体" w:hAnsi="宋体" w:eastAsia="黑体"/>
          <w:color w:val="FF0000"/>
          <w:sz w:val="28"/>
          <w:szCs w:val="28"/>
        </w:rPr>
        <w:t>年</w:t>
      </w:r>
      <w:r>
        <w:rPr>
          <w:rFonts w:hint="eastAsia" w:ascii="黑体" w:hAnsi="宋体" w:eastAsia="黑体"/>
          <w:color w:val="FF0000"/>
          <w:sz w:val="28"/>
          <w:szCs w:val="28"/>
          <w:lang w:val="en-US" w:eastAsia="zh-CN"/>
        </w:rPr>
        <w:t>1</w:t>
      </w:r>
      <w:r>
        <w:rPr>
          <w:rFonts w:hint="eastAsia" w:ascii="黑体" w:hAnsi="宋体" w:eastAsia="黑体"/>
          <w:color w:val="FF0000"/>
          <w:sz w:val="28"/>
          <w:szCs w:val="28"/>
        </w:rPr>
        <w:t>月</w:t>
      </w:r>
    </w:p>
    <w:permEnd w:id="3"/>
    <w:p w14:paraId="07661823">
      <w:pPr>
        <w:spacing w:line="360" w:lineRule="exact"/>
        <w:ind w:firstLine="723" w:firstLineChars="200"/>
        <w:jc w:val="center"/>
        <w:outlineLvl w:val="0"/>
        <w:rPr>
          <w:rFonts w:ascii="宋体" w:hAnsi="宋体" w:cs="宋体"/>
          <w:kern w:val="0"/>
          <w:sz w:val="24"/>
          <w:szCs w:val="24"/>
        </w:rPr>
      </w:pPr>
      <w:r>
        <w:rPr>
          <w:rFonts w:hint="eastAsia" w:ascii="宋体" w:hAnsi="宋体" w:cs="Arial"/>
          <w:b/>
          <w:bCs/>
          <w:sz w:val="36"/>
          <w:szCs w:val="36"/>
        </w:rPr>
        <w:br w:type="page"/>
      </w:r>
      <w:bookmarkStart w:id="0" w:name="_Toc511899286"/>
      <w:bookmarkEnd w:id="0"/>
      <w:bookmarkStart w:id="1" w:name="_Toc272218544"/>
      <w:permStart w:id="4" w:edGrp="everyone"/>
      <w:r>
        <w:rPr>
          <w:rFonts w:hint="eastAsia" w:ascii="黑体" w:hAnsi="黑体" w:eastAsia="黑体"/>
          <w:sz w:val="36"/>
          <w:szCs w:val="36"/>
        </w:rPr>
        <w:t xml:space="preserve"> </w:t>
      </w:r>
      <w:bookmarkStart w:id="2" w:name="_Toc5910"/>
      <w:r>
        <w:rPr>
          <w:rFonts w:ascii="黑体" w:hAnsi="黑体" w:eastAsia="黑体"/>
          <w:sz w:val="36"/>
          <w:szCs w:val="36"/>
          <w:lang w:val="zh-CN"/>
        </w:rPr>
        <w:t>目</w:t>
      </w:r>
      <w:r>
        <w:rPr>
          <w:rFonts w:hint="eastAsia" w:ascii="黑体" w:hAnsi="黑体" w:eastAsia="黑体"/>
          <w:sz w:val="36"/>
          <w:szCs w:val="36"/>
          <w:lang w:val="zh-CN"/>
        </w:rPr>
        <w:t xml:space="preserve">  </w:t>
      </w:r>
      <w:r>
        <w:rPr>
          <w:rFonts w:ascii="黑体" w:hAnsi="黑体" w:eastAsia="黑体"/>
          <w:sz w:val="36"/>
          <w:szCs w:val="36"/>
          <w:lang w:val="zh-CN"/>
        </w:rPr>
        <w:t>录</w:t>
      </w:r>
      <w:bookmarkEnd w:id="2"/>
    </w:p>
    <w:p w14:paraId="6812215E">
      <w:pPr>
        <w:pStyle w:val="16"/>
        <w:tabs>
          <w:tab w:val="right" w:leader="dot" w:pos="8306"/>
        </w:tabs>
      </w:pPr>
      <w:r>
        <w:rPr>
          <w:lang w:val="zh-CN"/>
        </w:rPr>
        <w:fldChar w:fldCharType="begin"/>
      </w:r>
      <w:r>
        <w:rPr>
          <w:lang w:val="zh-CN"/>
        </w:rPr>
        <w:instrText xml:space="preserve"> TOC \o "1-3" \h \z \u </w:instrText>
      </w:r>
      <w:r>
        <w:rPr>
          <w:lang w:val="zh-CN"/>
        </w:rPr>
        <w:fldChar w:fldCharType="separate"/>
      </w:r>
      <w:r>
        <w:fldChar w:fldCharType="begin"/>
      </w:r>
      <w:r>
        <w:instrText xml:space="preserve"> HYPERLINK \l "_Toc5910" </w:instrText>
      </w:r>
      <w:r>
        <w:fldChar w:fldCharType="separate"/>
      </w:r>
      <w:r>
        <w:rPr>
          <w:rFonts w:ascii="黑体" w:hAnsi="黑体" w:eastAsia="黑体"/>
          <w:szCs w:val="36"/>
          <w:lang w:val="zh-CN"/>
        </w:rPr>
        <w:t>目</w:t>
      </w:r>
      <w:r>
        <w:rPr>
          <w:rFonts w:hint="eastAsia" w:ascii="黑体" w:hAnsi="黑体" w:eastAsia="黑体"/>
          <w:szCs w:val="36"/>
          <w:lang w:val="zh-CN"/>
        </w:rPr>
        <w:t xml:space="preserve">  </w:t>
      </w:r>
      <w:r>
        <w:rPr>
          <w:rFonts w:ascii="黑体" w:hAnsi="黑体" w:eastAsia="黑体"/>
          <w:szCs w:val="36"/>
          <w:lang w:val="zh-CN"/>
        </w:rPr>
        <w:t>录</w:t>
      </w:r>
      <w:r>
        <w:tab/>
      </w:r>
      <w:r>
        <w:fldChar w:fldCharType="begin"/>
      </w:r>
      <w:r>
        <w:instrText xml:space="preserve"> PAGEREF _Toc5910 \h </w:instrText>
      </w:r>
      <w:r>
        <w:fldChar w:fldCharType="separate"/>
      </w:r>
      <w:r>
        <w:t>2</w:t>
      </w:r>
      <w:r>
        <w:fldChar w:fldCharType="end"/>
      </w:r>
      <w:r>
        <w:fldChar w:fldCharType="end"/>
      </w:r>
    </w:p>
    <w:p w14:paraId="2606897E">
      <w:pPr>
        <w:pStyle w:val="16"/>
        <w:tabs>
          <w:tab w:val="right" w:leader="dot" w:pos="8306"/>
        </w:tabs>
      </w:pPr>
      <w:r>
        <w:fldChar w:fldCharType="begin"/>
      </w:r>
      <w:r>
        <w:instrText xml:space="preserve"> HYPERLINK \l "_Toc31124" </w:instrText>
      </w:r>
      <w:r>
        <w:fldChar w:fldCharType="separate"/>
      </w:r>
      <w:r>
        <w:rPr>
          <w:rFonts w:hint="eastAsia" w:ascii="华文中宋" w:hAnsi="华文中宋" w:eastAsia="华文中宋"/>
        </w:rPr>
        <w:t>第一章 竞争性磋商公告</w:t>
      </w:r>
      <w:r>
        <w:tab/>
      </w:r>
      <w:r>
        <w:fldChar w:fldCharType="begin"/>
      </w:r>
      <w:r>
        <w:instrText xml:space="preserve"> PAGEREF _Toc31124 \h </w:instrText>
      </w:r>
      <w:r>
        <w:fldChar w:fldCharType="separate"/>
      </w:r>
      <w:r>
        <w:t>1</w:t>
      </w:r>
      <w:r>
        <w:fldChar w:fldCharType="end"/>
      </w:r>
      <w:r>
        <w:fldChar w:fldCharType="end"/>
      </w:r>
    </w:p>
    <w:p w14:paraId="5E391B54">
      <w:pPr>
        <w:pStyle w:val="18"/>
        <w:tabs>
          <w:tab w:val="right" w:leader="dot" w:pos="8306"/>
        </w:tabs>
        <w:ind w:left="420"/>
      </w:pPr>
      <w:r>
        <w:fldChar w:fldCharType="begin"/>
      </w:r>
      <w:r>
        <w:instrText xml:space="preserve"> HYPERLINK \l "_Toc4582" </w:instrText>
      </w:r>
      <w:r>
        <w:fldChar w:fldCharType="separate"/>
      </w:r>
      <w:r>
        <w:rPr>
          <w:rFonts w:hint="eastAsia" w:ascii="黑体"/>
        </w:rPr>
        <w:t>第二章</w:t>
      </w:r>
      <w:r>
        <w:rPr>
          <w:rFonts w:hint="eastAsia"/>
        </w:rPr>
        <w:t xml:space="preserve"> </w:t>
      </w:r>
      <w:r>
        <w:rPr>
          <w:rFonts w:hint="eastAsia" w:ascii="黑体"/>
        </w:rPr>
        <w:t>供应商须知前附表</w:t>
      </w:r>
      <w:r>
        <w:tab/>
      </w:r>
      <w:r>
        <w:fldChar w:fldCharType="begin"/>
      </w:r>
      <w:r>
        <w:instrText xml:space="preserve"> PAGEREF _Toc4582 \h </w:instrText>
      </w:r>
      <w:r>
        <w:fldChar w:fldCharType="separate"/>
      </w:r>
      <w:r>
        <w:t>5</w:t>
      </w:r>
      <w:r>
        <w:fldChar w:fldCharType="end"/>
      </w:r>
      <w:r>
        <w:fldChar w:fldCharType="end"/>
      </w:r>
    </w:p>
    <w:p w14:paraId="3994AF27">
      <w:pPr>
        <w:pStyle w:val="18"/>
        <w:tabs>
          <w:tab w:val="right" w:leader="dot" w:pos="8306"/>
        </w:tabs>
        <w:ind w:left="420"/>
      </w:pPr>
      <w:r>
        <w:fldChar w:fldCharType="begin"/>
      </w:r>
      <w:r>
        <w:instrText xml:space="preserve"> HYPERLINK \l "_Toc27843" </w:instrText>
      </w:r>
      <w:r>
        <w:fldChar w:fldCharType="separate"/>
      </w:r>
      <w:r>
        <w:rPr>
          <w:rFonts w:hint="eastAsia" w:ascii="黑体"/>
        </w:rPr>
        <w:t>第三章</w:t>
      </w:r>
      <w:r>
        <w:rPr>
          <w:rFonts w:hint="eastAsia"/>
        </w:rPr>
        <w:t xml:space="preserve"> </w:t>
      </w:r>
      <w:r>
        <w:rPr>
          <w:rFonts w:hint="eastAsia" w:ascii="黑体"/>
        </w:rPr>
        <w:t>货物服务要求</w:t>
      </w:r>
      <w:r>
        <w:rPr>
          <w:rFonts w:hint="eastAsia"/>
        </w:rPr>
        <w:t>/</w:t>
      </w:r>
      <w:r>
        <w:rPr>
          <w:rFonts w:hint="eastAsia" w:ascii="黑体"/>
        </w:rPr>
        <w:t>项目要求</w:t>
      </w:r>
      <w:r>
        <w:tab/>
      </w:r>
      <w:r>
        <w:fldChar w:fldCharType="begin"/>
      </w:r>
      <w:r>
        <w:instrText xml:space="preserve"> PAGEREF _Toc27843 \h </w:instrText>
      </w:r>
      <w:r>
        <w:fldChar w:fldCharType="separate"/>
      </w:r>
      <w:r>
        <w:t>6</w:t>
      </w:r>
      <w:r>
        <w:fldChar w:fldCharType="end"/>
      </w:r>
      <w:r>
        <w:fldChar w:fldCharType="end"/>
      </w:r>
    </w:p>
    <w:p w14:paraId="5BB01F99">
      <w:pPr>
        <w:pStyle w:val="18"/>
        <w:tabs>
          <w:tab w:val="right" w:leader="dot" w:pos="8306"/>
        </w:tabs>
        <w:ind w:left="420"/>
      </w:pPr>
      <w:r>
        <w:fldChar w:fldCharType="begin"/>
      </w:r>
      <w:r>
        <w:instrText xml:space="preserve"> HYPERLINK \l "_Toc25081" </w:instrText>
      </w:r>
      <w:r>
        <w:fldChar w:fldCharType="separate"/>
      </w:r>
      <w:r>
        <w:rPr>
          <w:rFonts w:hint="eastAsia" w:ascii="黑体"/>
        </w:rPr>
        <w:t>第四章</w:t>
      </w:r>
      <w:r>
        <w:rPr>
          <w:rFonts w:hint="eastAsia"/>
        </w:rPr>
        <w:t xml:space="preserve"> </w:t>
      </w:r>
      <w:r>
        <w:rPr>
          <w:rFonts w:hint="eastAsia" w:ascii="黑体"/>
        </w:rPr>
        <w:t>实质性响应审查</w:t>
      </w:r>
      <w:r>
        <w:tab/>
      </w:r>
      <w:r>
        <w:fldChar w:fldCharType="begin"/>
      </w:r>
      <w:r>
        <w:instrText xml:space="preserve"> PAGEREF _Toc25081 \h </w:instrText>
      </w:r>
      <w:r>
        <w:fldChar w:fldCharType="separate"/>
      </w:r>
      <w:r>
        <w:t>8</w:t>
      </w:r>
      <w:r>
        <w:fldChar w:fldCharType="end"/>
      </w:r>
      <w:r>
        <w:fldChar w:fldCharType="end"/>
      </w:r>
    </w:p>
    <w:p w14:paraId="36F69DC8">
      <w:pPr>
        <w:pStyle w:val="18"/>
        <w:tabs>
          <w:tab w:val="right" w:leader="dot" w:pos="8306"/>
        </w:tabs>
        <w:ind w:left="420"/>
      </w:pPr>
      <w:r>
        <w:fldChar w:fldCharType="begin"/>
      </w:r>
      <w:r>
        <w:instrText xml:space="preserve"> HYPERLINK \l "_Toc2428" </w:instrText>
      </w:r>
      <w:r>
        <w:fldChar w:fldCharType="separate"/>
      </w:r>
      <w:r>
        <w:rPr>
          <w:rFonts w:hint="eastAsia" w:ascii="黑体"/>
        </w:rPr>
        <w:t>第五章</w:t>
      </w:r>
      <w:r>
        <w:rPr>
          <w:rFonts w:hint="eastAsia"/>
        </w:rPr>
        <w:t xml:space="preserve"> </w:t>
      </w:r>
      <w:r>
        <w:rPr>
          <w:rFonts w:hint="eastAsia" w:ascii="黑体"/>
        </w:rPr>
        <w:t>评分办法</w:t>
      </w:r>
      <w:r>
        <w:tab/>
      </w:r>
      <w:r>
        <w:fldChar w:fldCharType="begin"/>
      </w:r>
      <w:r>
        <w:instrText xml:space="preserve"> PAGEREF _Toc2428 \h </w:instrText>
      </w:r>
      <w:r>
        <w:fldChar w:fldCharType="separate"/>
      </w:r>
      <w:r>
        <w:t>11</w:t>
      </w:r>
      <w:r>
        <w:fldChar w:fldCharType="end"/>
      </w:r>
      <w:r>
        <w:fldChar w:fldCharType="end"/>
      </w:r>
    </w:p>
    <w:p w14:paraId="0848B860">
      <w:pPr>
        <w:pStyle w:val="18"/>
        <w:tabs>
          <w:tab w:val="right" w:leader="dot" w:pos="8306"/>
        </w:tabs>
        <w:ind w:left="420"/>
      </w:pPr>
      <w:r>
        <w:fldChar w:fldCharType="begin"/>
      </w:r>
      <w:r>
        <w:instrText xml:space="preserve"> HYPERLINK \l "_Toc18491" </w:instrText>
      </w:r>
      <w:r>
        <w:fldChar w:fldCharType="separate"/>
      </w:r>
      <w:r>
        <w:rPr>
          <w:rFonts w:hint="eastAsia" w:ascii="黑体"/>
        </w:rPr>
        <w:t>第六章</w:t>
      </w:r>
      <w:r>
        <w:rPr>
          <w:rFonts w:hint="eastAsia"/>
        </w:rPr>
        <w:t xml:space="preserve"> </w:t>
      </w:r>
      <w:r>
        <w:rPr>
          <w:rFonts w:hint="eastAsia" w:ascii="黑体"/>
        </w:rPr>
        <w:t>供应商须知</w:t>
      </w:r>
      <w:r>
        <w:tab/>
      </w:r>
      <w:r>
        <w:fldChar w:fldCharType="begin"/>
      </w:r>
      <w:r>
        <w:instrText xml:space="preserve"> PAGEREF _Toc18491 \h </w:instrText>
      </w:r>
      <w:r>
        <w:fldChar w:fldCharType="separate"/>
      </w:r>
      <w:r>
        <w:t>11</w:t>
      </w:r>
      <w:r>
        <w:fldChar w:fldCharType="end"/>
      </w:r>
      <w:r>
        <w:fldChar w:fldCharType="end"/>
      </w:r>
    </w:p>
    <w:p w14:paraId="66E8FE09">
      <w:pPr>
        <w:pStyle w:val="18"/>
        <w:tabs>
          <w:tab w:val="right" w:leader="dot" w:pos="8306"/>
        </w:tabs>
        <w:ind w:left="420"/>
      </w:pPr>
      <w:r>
        <w:fldChar w:fldCharType="begin"/>
      </w:r>
      <w:r>
        <w:instrText xml:space="preserve"> HYPERLINK \l "_Toc12848" </w:instrText>
      </w:r>
      <w:r>
        <w:fldChar w:fldCharType="separate"/>
      </w:r>
      <w:r>
        <w:rPr>
          <w:rFonts w:hint="eastAsia" w:ascii="黑体"/>
          <w:szCs w:val="30"/>
        </w:rPr>
        <w:t xml:space="preserve">第七章 </w:t>
      </w:r>
      <w:r>
        <w:rPr>
          <w:rFonts w:hint="eastAsia"/>
          <w:szCs w:val="30"/>
        </w:rPr>
        <w:t>采购</w:t>
      </w:r>
      <w:r>
        <w:rPr>
          <w:szCs w:val="30"/>
        </w:rPr>
        <w:t>合同</w:t>
      </w:r>
      <w:r>
        <w:rPr>
          <w:rFonts w:hint="eastAsia"/>
          <w:szCs w:val="30"/>
        </w:rPr>
        <w:t>（服务类供参考）</w:t>
      </w:r>
      <w:r>
        <w:tab/>
      </w:r>
      <w:r>
        <w:fldChar w:fldCharType="begin"/>
      </w:r>
      <w:r>
        <w:instrText xml:space="preserve"> PAGEREF _Toc12848 \h </w:instrText>
      </w:r>
      <w:r>
        <w:fldChar w:fldCharType="separate"/>
      </w:r>
      <w:r>
        <w:t>23</w:t>
      </w:r>
      <w:r>
        <w:fldChar w:fldCharType="end"/>
      </w:r>
      <w:r>
        <w:fldChar w:fldCharType="end"/>
      </w:r>
    </w:p>
    <w:p w14:paraId="34F842AD">
      <w:pPr>
        <w:pStyle w:val="18"/>
        <w:tabs>
          <w:tab w:val="right" w:leader="dot" w:pos="8306"/>
        </w:tabs>
        <w:ind w:left="420"/>
      </w:pPr>
      <w:r>
        <w:fldChar w:fldCharType="begin"/>
      </w:r>
      <w:r>
        <w:instrText xml:space="preserve"> HYPERLINK \l "_Toc11300" </w:instrText>
      </w:r>
      <w:r>
        <w:fldChar w:fldCharType="separate"/>
      </w:r>
      <w:r>
        <w:rPr>
          <w:rFonts w:hint="eastAsia" w:ascii="黑体"/>
        </w:rPr>
        <w:t>第八章</w:t>
      </w:r>
      <w:r>
        <w:rPr>
          <w:rFonts w:hint="eastAsia"/>
        </w:rPr>
        <w:t xml:space="preserve"> </w:t>
      </w:r>
      <w:r>
        <w:rPr>
          <w:rFonts w:hint="eastAsia" w:ascii="黑体"/>
        </w:rPr>
        <w:t>磋商响应文件</w:t>
      </w:r>
      <w:r>
        <w:tab/>
      </w:r>
      <w:r>
        <w:fldChar w:fldCharType="begin"/>
      </w:r>
      <w:r>
        <w:instrText xml:space="preserve"> PAGEREF _Toc11300 \h </w:instrText>
      </w:r>
      <w:r>
        <w:fldChar w:fldCharType="separate"/>
      </w:r>
      <w:r>
        <w:rPr>
          <w:rFonts w:hint="eastAsia"/>
          <w:b w:val="0"/>
          <w:bCs w:val="0"/>
        </w:rPr>
        <w:t>错误!未定义书签。</w:t>
      </w:r>
      <w:r>
        <w:fldChar w:fldCharType="end"/>
      </w:r>
      <w:r>
        <w:fldChar w:fldCharType="end"/>
      </w:r>
    </w:p>
    <w:p w14:paraId="0FF507A7">
      <w:pPr>
        <w:pStyle w:val="9"/>
        <w:tabs>
          <w:tab w:val="right" w:leader="dot" w:pos="8528"/>
        </w:tabs>
        <w:ind w:left="840"/>
        <w:outlineLvl w:val="0"/>
        <w:rPr>
          <w:lang w:val="zh-CN"/>
        </w:rPr>
      </w:pPr>
      <w:r>
        <w:rPr>
          <w:lang w:val="zh-CN"/>
        </w:rPr>
        <w:fldChar w:fldCharType="end"/>
      </w:r>
      <w:permEnd w:id="4"/>
    </w:p>
    <w:p w14:paraId="16693E36">
      <w:pPr>
        <w:pStyle w:val="22"/>
        <w:ind w:firstLine="560"/>
        <w:rPr>
          <w:lang w:val="zh-CN"/>
        </w:rPr>
      </w:pPr>
    </w:p>
    <w:p w14:paraId="7F714D8C">
      <w:pPr>
        <w:rPr>
          <w:lang w:val="zh-CN"/>
        </w:rPr>
      </w:pPr>
    </w:p>
    <w:p w14:paraId="71EA67D6">
      <w:pPr>
        <w:rPr>
          <w:lang w:val="zh-CN"/>
        </w:rPr>
      </w:pPr>
    </w:p>
    <w:p w14:paraId="65E5D942">
      <w:pPr>
        <w:pStyle w:val="2"/>
        <w:numPr>
          <w:ilvl w:val="0"/>
          <w:numId w:val="1"/>
        </w:numPr>
        <w:tabs>
          <w:tab w:val="left" w:pos="0"/>
        </w:tabs>
        <w:autoSpaceDE w:val="0"/>
        <w:autoSpaceDN w:val="0"/>
        <w:adjustRightInd w:val="0"/>
        <w:spacing w:before="0" w:after="0" w:line="360" w:lineRule="auto"/>
        <w:jc w:val="center"/>
        <w:rPr>
          <w:rFonts w:ascii="华文中宋" w:hAnsi="华文中宋" w:eastAsia="华文中宋"/>
        </w:rPr>
        <w:sectPr>
          <w:pgSz w:w="11906" w:h="16838"/>
          <w:pgMar w:top="1440" w:right="1800" w:bottom="1440" w:left="1800" w:header="851" w:footer="992" w:gutter="0"/>
          <w:cols w:space="720" w:num="1"/>
          <w:docGrid w:type="lines" w:linePitch="312" w:charSpace="0"/>
        </w:sectPr>
      </w:pPr>
      <w:bookmarkStart w:id="3" w:name="_Toc35393797"/>
      <w:bookmarkStart w:id="4" w:name="_Toc28359011"/>
    </w:p>
    <w:p w14:paraId="55C12892">
      <w:pPr>
        <w:pStyle w:val="2"/>
        <w:numPr>
          <w:ilvl w:val="0"/>
          <w:numId w:val="1"/>
        </w:numPr>
        <w:tabs>
          <w:tab w:val="left" w:pos="0"/>
        </w:tabs>
        <w:autoSpaceDE w:val="0"/>
        <w:autoSpaceDN w:val="0"/>
        <w:adjustRightInd w:val="0"/>
        <w:spacing w:before="0" w:after="0" w:line="360" w:lineRule="auto"/>
        <w:jc w:val="center"/>
        <w:rPr>
          <w:rFonts w:ascii="华文中宋" w:hAnsi="华文中宋" w:eastAsia="华文中宋"/>
        </w:rPr>
      </w:pPr>
      <w:bookmarkStart w:id="5" w:name="_Toc7922"/>
      <w:bookmarkStart w:id="6" w:name="_Toc31124"/>
      <w:r>
        <w:rPr>
          <w:rFonts w:hint="eastAsia" w:ascii="华文中宋" w:hAnsi="华文中宋" w:eastAsia="华文中宋"/>
        </w:rPr>
        <w:t>竞争性磋商公告</w:t>
      </w:r>
      <w:bookmarkEnd w:id="3"/>
      <w:bookmarkEnd w:id="4"/>
      <w:bookmarkEnd w:id="5"/>
      <w:bookmarkEnd w:id="6"/>
    </w:p>
    <w:p w14:paraId="31589CCA">
      <w:pPr>
        <w:tabs>
          <w:tab w:val="left" w:pos="0"/>
          <w:tab w:val="left" w:pos="3165"/>
          <w:tab w:val="center" w:pos="4153"/>
        </w:tabs>
        <w:spacing w:line="380" w:lineRule="exact"/>
        <w:jc w:val="center"/>
        <w:rPr>
          <w:rFonts w:ascii="华文中宋" w:hAnsi="华文中宋" w:eastAsia="华文中宋"/>
          <w:sz w:val="30"/>
          <w:szCs w:val="30"/>
        </w:rPr>
      </w:pPr>
      <w:r>
        <w:rPr>
          <w:rFonts w:hint="eastAsia" w:ascii="宋体" w:hAnsi="宋体" w:cs="宋体"/>
        </w:rPr>
        <w:t xml:space="preserve"> </w:t>
      </w:r>
    </w:p>
    <w:p w14:paraId="04E4C62F">
      <w:pPr>
        <w:pBdr>
          <w:top w:val="single" w:color="auto" w:sz="4" w:space="1"/>
          <w:left w:val="single" w:color="auto" w:sz="4" w:space="4"/>
          <w:bottom w:val="single" w:color="auto" w:sz="4" w:space="1"/>
          <w:right w:val="single" w:color="auto" w:sz="4" w:space="4"/>
        </w:pBdr>
        <w:spacing w:line="380" w:lineRule="exact"/>
        <w:ind w:firstLine="560" w:firstLineChars="200"/>
        <w:rPr>
          <w:rFonts w:ascii="仿宋" w:hAnsi="仿宋" w:eastAsia="仿宋"/>
          <w:sz w:val="28"/>
          <w:szCs w:val="28"/>
        </w:rPr>
      </w:pPr>
      <w:r>
        <w:rPr>
          <w:rFonts w:hint="eastAsia" w:ascii="仿宋" w:hAnsi="仿宋" w:eastAsia="仿宋"/>
          <w:sz w:val="28"/>
          <w:szCs w:val="28"/>
        </w:rPr>
        <w:t>项目概况</w:t>
      </w:r>
    </w:p>
    <w:p w14:paraId="1AF1468B">
      <w:pPr>
        <w:pBdr>
          <w:top w:val="single" w:color="auto" w:sz="4" w:space="1"/>
          <w:left w:val="single" w:color="auto" w:sz="4" w:space="4"/>
          <w:bottom w:val="single" w:color="auto" w:sz="4" w:space="1"/>
          <w:right w:val="single" w:color="auto" w:sz="4" w:space="4"/>
        </w:pBdr>
        <w:spacing w:line="380" w:lineRule="exact"/>
        <w:ind w:firstLine="560" w:firstLineChars="200"/>
      </w:pPr>
      <w:r>
        <w:rPr>
          <w:rFonts w:hint="eastAsia" w:ascii="仿宋" w:hAnsi="仿宋" w:eastAsia="仿宋"/>
          <w:sz w:val="28"/>
          <w:szCs w:val="28"/>
          <w:u w:val="single"/>
        </w:rPr>
        <w:t>宿州职业技术学院2025年度招生线上宣传采购项目</w:t>
      </w:r>
      <w:r>
        <w:rPr>
          <w:rFonts w:hint="eastAsia" w:ascii="仿宋" w:hAnsi="仿宋" w:eastAsia="仿宋"/>
          <w:sz w:val="28"/>
          <w:szCs w:val="28"/>
        </w:rPr>
        <w:t>的潜在投标人应在</w:t>
      </w:r>
      <w:r>
        <w:rPr>
          <w:rFonts w:hint="eastAsia" w:ascii="仿宋" w:hAnsi="仿宋" w:eastAsia="仿宋" w:cs="仿宋"/>
          <w:spacing w:val="20"/>
          <w:sz w:val="28"/>
          <w:szCs w:val="28"/>
          <w:u w:val="single"/>
        </w:rPr>
        <w:t xml:space="preserve"> 宿州</w:t>
      </w:r>
      <w:r>
        <w:rPr>
          <w:rFonts w:ascii="仿宋" w:hAnsi="仿宋" w:eastAsia="仿宋" w:cs="仿宋"/>
          <w:spacing w:val="20"/>
          <w:sz w:val="28"/>
          <w:szCs w:val="28"/>
          <w:u w:val="single"/>
        </w:rPr>
        <w:t>职业技术学院农培二期</w:t>
      </w:r>
      <w:r>
        <w:rPr>
          <w:rFonts w:hint="eastAsia" w:ascii="仿宋" w:hAnsi="仿宋" w:eastAsia="仿宋" w:cs="仿宋"/>
          <w:spacing w:val="20"/>
          <w:sz w:val="28"/>
          <w:szCs w:val="28"/>
          <w:u w:val="single"/>
        </w:rPr>
        <w:t>30</w:t>
      </w:r>
      <w:r>
        <w:rPr>
          <w:rFonts w:hint="eastAsia" w:ascii="仿宋" w:hAnsi="仿宋" w:eastAsia="仿宋" w:cs="仿宋"/>
          <w:spacing w:val="20"/>
          <w:sz w:val="28"/>
          <w:szCs w:val="28"/>
          <w:u w:val="single"/>
          <w:lang w:val="en-US" w:eastAsia="zh-CN"/>
        </w:rPr>
        <w:t>21</w:t>
      </w:r>
      <w:r>
        <w:rPr>
          <w:rFonts w:hint="eastAsia" w:ascii="仿宋" w:hAnsi="仿宋" w:eastAsia="仿宋" w:cs="仿宋"/>
          <w:spacing w:val="20"/>
          <w:sz w:val="28"/>
          <w:szCs w:val="28"/>
          <w:u w:val="single"/>
        </w:rPr>
        <w:t xml:space="preserve"> </w:t>
      </w:r>
      <w:r>
        <w:rPr>
          <w:rFonts w:hint="eastAsia" w:ascii="仿宋" w:hAnsi="仿宋" w:eastAsia="仿宋"/>
          <w:sz w:val="28"/>
          <w:szCs w:val="28"/>
        </w:rPr>
        <w:t>获取招标文件，并于</w:t>
      </w:r>
      <w:r>
        <w:rPr>
          <w:rFonts w:ascii="仿宋" w:hAnsi="仿宋" w:eastAsia="仿宋"/>
          <w:color w:val="FF0000"/>
          <w:sz w:val="28"/>
          <w:szCs w:val="28"/>
          <w:u w:val="single"/>
        </w:rPr>
        <w:t xml:space="preserve"> </w:t>
      </w:r>
      <w:r>
        <w:rPr>
          <w:rFonts w:hint="eastAsia" w:ascii="仿宋" w:hAnsi="仿宋" w:eastAsia="仿宋"/>
          <w:color w:val="FF0000"/>
          <w:sz w:val="28"/>
          <w:szCs w:val="28"/>
          <w:u w:val="single"/>
        </w:rPr>
        <w:t>202</w:t>
      </w:r>
      <w:r>
        <w:rPr>
          <w:rFonts w:hint="eastAsia" w:ascii="仿宋" w:hAnsi="仿宋" w:eastAsia="仿宋"/>
          <w:color w:val="FF0000"/>
          <w:sz w:val="28"/>
          <w:szCs w:val="28"/>
          <w:u w:val="single"/>
          <w:lang w:val="en-US" w:eastAsia="zh-CN"/>
        </w:rPr>
        <w:t>5</w:t>
      </w:r>
      <w:r>
        <w:rPr>
          <w:rFonts w:hint="eastAsia" w:ascii="仿宋" w:hAnsi="仿宋" w:eastAsia="仿宋"/>
          <w:bCs/>
          <w:color w:val="FF0000"/>
          <w:sz w:val="28"/>
          <w:szCs w:val="28"/>
          <w:u w:val="single"/>
        </w:rPr>
        <w:t>年</w:t>
      </w:r>
      <w:r>
        <w:rPr>
          <w:rFonts w:hint="eastAsia" w:ascii="仿宋" w:hAnsi="仿宋" w:eastAsia="仿宋"/>
          <w:bCs/>
          <w:color w:val="FF0000"/>
          <w:sz w:val="28"/>
          <w:szCs w:val="28"/>
          <w:u w:val="single"/>
          <w:lang w:val="en-US" w:eastAsia="zh-CN"/>
        </w:rPr>
        <w:t>2</w:t>
      </w:r>
      <w:r>
        <w:rPr>
          <w:rFonts w:hint="eastAsia" w:ascii="仿宋" w:hAnsi="仿宋" w:eastAsia="仿宋"/>
          <w:bCs/>
          <w:color w:val="FF0000"/>
          <w:sz w:val="28"/>
          <w:szCs w:val="28"/>
          <w:u w:val="single"/>
        </w:rPr>
        <w:t>月</w:t>
      </w:r>
      <w:r>
        <w:rPr>
          <w:rFonts w:hint="eastAsia" w:ascii="仿宋" w:hAnsi="仿宋" w:eastAsia="仿宋"/>
          <w:bCs/>
          <w:color w:val="FF0000"/>
          <w:sz w:val="28"/>
          <w:szCs w:val="28"/>
          <w:u w:val="single"/>
          <w:lang w:val="en-US" w:eastAsia="zh-CN"/>
        </w:rPr>
        <w:t>8</w:t>
      </w:r>
      <w:r>
        <w:rPr>
          <w:rFonts w:hint="eastAsia" w:ascii="仿宋" w:hAnsi="仿宋" w:eastAsia="仿宋"/>
          <w:bCs/>
          <w:color w:val="FF0000"/>
          <w:sz w:val="28"/>
          <w:szCs w:val="28"/>
          <w:u w:val="single"/>
        </w:rPr>
        <w:t xml:space="preserve">日 </w:t>
      </w:r>
      <w:r>
        <w:rPr>
          <w:rFonts w:hint="eastAsia" w:ascii="仿宋" w:hAnsi="仿宋" w:eastAsia="仿宋"/>
          <w:bCs/>
          <w:color w:val="FF0000"/>
          <w:sz w:val="28"/>
          <w:szCs w:val="28"/>
          <w:u w:val="single"/>
          <w:lang w:val="en-US" w:eastAsia="zh-CN"/>
        </w:rPr>
        <w:t>10</w:t>
      </w:r>
      <w:r>
        <w:rPr>
          <w:rFonts w:hint="eastAsia" w:ascii="仿宋" w:hAnsi="仿宋" w:eastAsia="仿宋"/>
          <w:bCs/>
          <w:color w:val="FF0000"/>
          <w:sz w:val="28"/>
          <w:szCs w:val="28"/>
          <w:u w:val="single"/>
        </w:rPr>
        <w:t xml:space="preserve"> 时</w:t>
      </w:r>
      <w:r>
        <w:rPr>
          <w:rFonts w:hint="eastAsia" w:ascii="仿宋" w:hAnsi="仿宋" w:eastAsia="仿宋"/>
          <w:bCs/>
          <w:color w:val="FF0000"/>
          <w:sz w:val="28"/>
          <w:szCs w:val="28"/>
          <w:u w:val="single"/>
          <w:lang w:val="en-US" w:eastAsia="zh-CN"/>
        </w:rPr>
        <w:t>0</w:t>
      </w:r>
      <w:r>
        <w:rPr>
          <w:rFonts w:hint="eastAsia" w:ascii="仿宋" w:hAnsi="仿宋" w:eastAsia="仿宋"/>
          <w:bCs/>
          <w:color w:val="FF0000"/>
          <w:sz w:val="28"/>
          <w:szCs w:val="28"/>
          <w:u w:val="single"/>
        </w:rPr>
        <w:t>0 分</w:t>
      </w:r>
      <w:r>
        <w:rPr>
          <w:rFonts w:hint="eastAsia" w:ascii="仿宋" w:hAnsi="仿宋" w:eastAsia="仿宋"/>
          <w:bCs/>
          <w:sz w:val="28"/>
          <w:szCs w:val="28"/>
          <w:u w:val="single"/>
        </w:rPr>
        <w:t>（</w:t>
      </w:r>
      <w:r>
        <w:rPr>
          <w:rFonts w:hint="eastAsia" w:ascii="仿宋" w:hAnsi="仿宋" w:eastAsia="仿宋"/>
          <w:bCs/>
          <w:sz w:val="28"/>
          <w:szCs w:val="28"/>
        </w:rPr>
        <w:t>北京时间）前提交投标</w:t>
      </w:r>
      <w:r>
        <w:rPr>
          <w:rFonts w:ascii="仿宋" w:hAnsi="仿宋" w:eastAsia="仿宋"/>
          <w:bCs/>
          <w:sz w:val="28"/>
          <w:szCs w:val="28"/>
        </w:rPr>
        <w:t>文件</w:t>
      </w:r>
      <w:r>
        <w:rPr>
          <w:rFonts w:hint="eastAsia" w:ascii="仿宋" w:hAnsi="仿宋" w:eastAsia="仿宋"/>
          <w:sz w:val="28"/>
          <w:szCs w:val="28"/>
        </w:rPr>
        <w:t>。</w:t>
      </w:r>
    </w:p>
    <w:p w14:paraId="32D4C7B8"/>
    <w:bookmarkEnd w:id="1"/>
    <w:p w14:paraId="498E6078">
      <w:pPr>
        <w:pStyle w:val="3"/>
        <w:spacing w:line="360" w:lineRule="auto"/>
        <w:rPr>
          <w:rFonts w:ascii="黑体" w:hAnsi="黑体" w:cs="宋体"/>
          <w:b w:val="0"/>
          <w:sz w:val="28"/>
          <w:szCs w:val="28"/>
        </w:rPr>
      </w:pPr>
      <w:bookmarkStart w:id="7" w:name="_Toc511899296"/>
      <w:bookmarkEnd w:id="7"/>
      <w:bookmarkStart w:id="8" w:name="_Toc27032"/>
      <w:bookmarkStart w:id="9" w:name="_Toc35393629"/>
      <w:bookmarkStart w:id="10" w:name="_Toc642"/>
      <w:bookmarkStart w:id="11" w:name="_Toc28359012"/>
      <w:bookmarkStart w:id="12" w:name="_Toc35393798"/>
      <w:bookmarkStart w:id="13" w:name="_Toc28359089"/>
      <w:r>
        <w:rPr>
          <w:rFonts w:hint="eastAsia" w:ascii="黑体" w:hAnsi="黑体" w:cs="宋体"/>
          <w:b w:val="0"/>
          <w:sz w:val="28"/>
          <w:szCs w:val="28"/>
        </w:rPr>
        <w:t>一、项目基本情况</w:t>
      </w:r>
      <w:bookmarkEnd w:id="8"/>
      <w:bookmarkEnd w:id="9"/>
      <w:bookmarkEnd w:id="10"/>
      <w:bookmarkEnd w:id="11"/>
      <w:bookmarkEnd w:id="12"/>
      <w:bookmarkEnd w:id="13"/>
    </w:p>
    <w:p w14:paraId="758C7D8A">
      <w:pPr>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项目编号：SZZYCG202</w:t>
      </w:r>
      <w:r>
        <w:rPr>
          <w:rFonts w:hint="eastAsia" w:ascii="仿宋" w:hAnsi="仿宋" w:eastAsia="仿宋"/>
          <w:sz w:val="28"/>
          <w:szCs w:val="28"/>
          <w:lang w:val="en-US" w:eastAsia="zh-CN"/>
        </w:rPr>
        <w:t>5</w:t>
      </w:r>
      <w:r>
        <w:rPr>
          <w:rFonts w:hint="eastAsia" w:ascii="仿宋" w:hAnsi="仿宋" w:eastAsia="仿宋"/>
          <w:sz w:val="28"/>
          <w:szCs w:val="28"/>
        </w:rPr>
        <w:t>0</w:t>
      </w:r>
      <w:r>
        <w:rPr>
          <w:rFonts w:hint="eastAsia" w:ascii="仿宋" w:hAnsi="仿宋" w:eastAsia="仿宋"/>
          <w:sz w:val="28"/>
          <w:szCs w:val="28"/>
          <w:lang w:val="en-US" w:eastAsia="zh-CN"/>
        </w:rPr>
        <w:t>03</w:t>
      </w:r>
    </w:p>
    <w:p w14:paraId="2876CCE0">
      <w:pPr>
        <w:ind w:firstLine="560" w:firstLineChars="200"/>
        <w:rPr>
          <w:rFonts w:ascii="仿宋" w:hAnsi="仿宋" w:eastAsia="仿宋"/>
          <w:sz w:val="28"/>
          <w:szCs w:val="28"/>
        </w:rPr>
      </w:pPr>
      <w:r>
        <w:rPr>
          <w:rFonts w:hint="eastAsia" w:ascii="仿宋" w:hAnsi="仿宋" w:eastAsia="仿宋"/>
          <w:sz w:val="28"/>
          <w:szCs w:val="28"/>
        </w:rPr>
        <w:t>项目名称：宿州职业技术学院2025年度招生线上宣传采购项目</w:t>
      </w:r>
    </w:p>
    <w:p w14:paraId="7E336CC5">
      <w:pPr>
        <w:ind w:firstLine="560" w:firstLineChars="200"/>
        <w:rPr>
          <w:rFonts w:ascii="仿宋" w:hAnsi="仿宋" w:eastAsia="仿宋"/>
          <w:sz w:val="28"/>
          <w:szCs w:val="28"/>
        </w:rPr>
      </w:pPr>
      <w:r>
        <w:rPr>
          <w:rFonts w:hint="eastAsia" w:ascii="仿宋" w:hAnsi="仿宋" w:eastAsia="仿宋"/>
          <w:sz w:val="28"/>
          <w:szCs w:val="28"/>
        </w:rPr>
        <w:t>采购方式：竞争性磋商</w:t>
      </w:r>
    </w:p>
    <w:p w14:paraId="13507003">
      <w:pPr>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6.5</w:t>
      </w:r>
      <w:r>
        <w:rPr>
          <w:rFonts w:hint="eastAsia" w:ascii="仿宋" w:hAnsi="仿宋" w:eastAsia="仿宋"/>
          <w:sz w:val="28"/>
          <w:szCs w:val="28"/>
        </w:rPr>
        <w:t>万元。</w:t>
      </w:r>
    </w:p>
    <w:p w14:paraId="0E56ADB2">
      <w:pPr>
        <w:pStyle w:val="20"/>
        <w:spacing w:before="0" w:beforeAutospacing="0" w:after="0" w:afterAutospacing="0"/>
        <w:ind w:firstLine="560"/>
        <w:jc w:val="both"/>
        <w:rPr>
          <w:rFonts w:ascii="仿宋" w:hAnsi="仿宋" w:eastAsia="仿宋"/>
          <w:sz w:val="28"/>
          <w:szCs w:val="28"/>
          <w:u w:val="single"/>
        </w:rPr>
      </w:pPr>
      <w:r>
        <w:rPr>
          <w:rFonts w:hint="eastAsia" w:ascii="仿宋" w:hAnsi="仿宋" w:eastAsia="仿宋" w:cs="仿宋"/>
          <w:color w:val="000000"/>
          <w:sz w:val="28"/>
          <w:szCs w:val="28"/>
        </w:rPr>
        <w:t>最高限价：</w:t>
      </w:r>
      <w:r>
        <w:rPr>
          <w:rFonts w:hint="eastAsia" w:ascii="仿宋" w:hAnsi="仿宋" w:eastAsia="仿宋" w:cs="仿宋"/>
          <w:color w:val="000000"/>
          <w:sz w:val="28"/>
          <w:szCs w:val="28"/>
          <w:lang w:val="en-US" w:eastAsia="zh-CN"/>
        </w:rPr>
        <w:t>6.5</w:t>
      </w:r>
      <w:r>
        <w:rPr>
          <w:rFonts w:hint="eastAsia" w:ascii="仿宋" w:hAnsi="仿宋" w:eastAsia="仿宋" w:cs="仿宋"/>
          <w:color w:val="000000"/>
          <w:sz w:val="28"/>
          <w:szCs w:val="28"/>
        </w:rPr>
        <w:t>万元</w:t>
      </w:r>
      <w:r>
        <w:rPr>
          <w:rFonts w:hint="eastAsia" w:ascii="仿宋" w:hAnsi="仿宋" w:eastAsia="仿宋"/>
          <w:sz w:val="28"/>
          <w:szCs w:val="28"/>
        </w:rPr>
        <w:t>。</w:t>
      </w:r>
    </w:p>
    <w:p w14:paraId="3FCBDE8A">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i/>
          <w:sz w:val="28"/>
          <w:szCs w:val="28"/>
        </w:rPr>
        <w:t>是</w:t>
      </w:r>
      <w:r>
        <w:rPr>
          <w:rFonts w:ascii="仿宋" w:hAnsi="仿宋" w:eastAsia="仿宋"/>
          <w:i/>
          <w:sz w:val="28"/>
          <w:szCs w:val="28"/>
        </w:rPr>
        <w:t>/否</w:t>
      </w:r>
      <w:r>
        <w:rPr>
          <w:rFonts w:hint="eastAsia" w:ascii="仿宋" w:hAnsi="仿宋" w:eastAsia="仿宋"/>
          <w:sz w:val="28"/>
          <w:szCs w:val="28"/>
        </w:rPr>
        <w:t>）接受联合体：否。</w:t>
      </w:r>
    </w:p>
    <w:p w14:paraId="224577EA">
      <w:pPr>
        <w:pStyle w:val="3"/>
        <w:spacing w:line="360" w:lineRule="auto"/>
        <w:rPr>
          <w:rFonts w:ascii="仿宋" w:hAnsi="仿宋" w:eastAsia="仿宋" w:cs="仿宋"/>
          <w:b w:val="0"/>
          <w:bCs w:val="0"/>
          <w:color w:val="000000"/>
          <w:kern w:val="0"/>
          <w:sz w:val="28"/>
          <w:szCs w:val="28"/>
        </w:rPr>
      </w:pPr>
      <w:bookmarkStart w:id="14" w:name="_Toc10092"/>
      <w:bookmarkStart w:id="15" w:name="_Toc35393630"/>
      <w:bookmarkStart w:id="16" w:name="_Toc28359013"/>
      <w:bookmarkStart w:id="17" w:name="_Toc28359090"/>
      <w:bookmarkStart w:id="18" w:name="_Toc35393799"/>
      <w:bookmarkStart w:id="19" w:name="_Toc22047"/>
      <w:r>
        <w:rPr>
          <w:rFonts w:hint="eastAsia" w:ascii="仿宋" w:hAnsi="仿宋" w:eastAsia="仿宋" w:cs="仿宋"/>
          <w:b w:val="0"/>
          <w:bCs w:val="0"/>
          <w:color w:val="000000"/>
          <w:kern w:val="0"/>
          <w:sz w:val="28"/>
          <w:szCs w:val="28"/>
        </w:rPr>
        <w:t>二、申请人的资格要求：</w:t>
      </w:r>
      <w:bookmarkEnd w:id="14"/>
      <w:bookmarkEnd w:id="15"/>
      <w:bookmarkEnd w:id="16"/>
      <w:bookmarkEnd w:id="17"/>
      <w:bookmarkEnd w:id="18"/>
      <w:bookmarkEnd w:id="19"/>
    </w:p>
    <w:p w14:paraId="04550093">
      <w:pPr>
        <w:widowControl/>
        <w:spacing w:line="360" w:lineRule="auto"/>
        <w:ind w:firstLine="560" w:firstLineChars="200"/>
        <w:jc w:val="left"/>
        <w:rPr>
          <w:rFonts w:ascii="仿宋" w:hAnsi="仿宋" w:eastAsia="仿宋" w:cs="仿宋"/>
          <w:color w:val="000000"/>
          <w:kern w:val="0"/>
          <w:sz w:val="28"/>
          <w:szCs w:val="28"/>
        </w:rPr>
      </w:pPr>
      <w:bookmarkStart w:id="20" w:name="_Toc282722373"/>
      <w:bookmarkStart w:id="21" w:name="_Toc281558940"/>
      <w:bookmarkStart w:id="22" w:name="_Toc282756144"/>
      <w:r>
        <w:rPr>
          <w:rFonts w:hint="eastAsia" w:ascii="仿宋" w:hAnsi="仿宋" w:eastAsia="仿宋" w:cs="仿宋"/>
          <w:color w:val="000000"/>
          <w:kern w:val="0"/>
          <w:sz w:val="28"/>
          <w:szCs w:val="28"/>
        </w:rPr>
        <w:t>1、具有有效的营业执照、税务登记证、组织机构代码证（或者三证合一的营业执照）等有关资质证明；</w:t>
      </w:r>
    </w:p>
    <w:p w14:paraId="3AFE5E2F">
      <w:pPr>
        <w:widowControl/>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2、具备独立法人资格，有能力完成本项目任务的生产商或代理商</w:t>
      </w:r>
      <w:r>
        <w:rPr>
          <w:rFonts w:hint="eastAsia" w:ascii="仿宋" w:hAnsi="仿宋" w:eastAsia="仿宋" w:cs="仿宋"/>
          <w:color w:val="000000"/>
          <w:kern w:val="0"/>
          <w:sz w:val="28"/>
          <w:szCs w:val="28"/>
          <w:highlight w:val="yellow"/>
        </w:rPr>
        <w:t>。</w:t>
      </w:r>
    </w:p>
    <w:p w14:paraId="02D99E92">
      <w:pPr>
        <w:widowControl/>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3、供应商存在以下不良信用记录情形之一的,不得推荐为中标候选供应商,不得确定为中标供应商：</w:t>
      </w:r>
    </w:p>
    <w:p w14:paraId="070D6591">
      <w:pPr>
        <w:widowControl/>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（1）供应商被人民法院列入失信被执行人的；</w:t>
      </w:r>
    </w:p>
    <w:p w14:paraId="52206BD5">
      <w:pPr>
        <w:widowControl/>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（2）供应商或其法定代表人或拟派项目经理（项目负责人）被人民检察院列入行贿犯罪档案的；</w:t>
      </w:r>
    </w:p>
    <w:p w14:paraId="564D2A0F">
      <w:pPr>
        <w:widowControl/>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（3）供应商被工商行政管理部门列入企业经营异常名录的；</w:t>
      </w:r>
    </w:p>
    <w:p w14:paraId="2D7E5F05">
      <w:pPr>
        <w:widowControl/>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（4）供应商被税务部门列入重大税收违法案件当事人名单的；</w:t>
      </w:r>
    </w:p>
    <w:p w14:paraId="6B1A91C2">
      <w:pPr>
        <w:pStyle w:val="20"/>
        <w:spacing w:before="0" w:beforeAutospacing="0" w:after="0" w:afterAutospacing="0"/>
        <w:ind w:firstLine="560"/>
        <w:jc w:val="both"/>
        <w:rPr>
          <w:rFonts w:ascii="仿宋" w:hAnsi="仿宋" w:eastAsia="仿宋" w:cs="仿宋"/>
          <w:color w:val="000000"/>
          <w:sz w:val="28"/>
          <w:szCs w:val="28"/>
        </w:rPr>
      </w:pPr>
      <w:r>
        <w:rPr>
          <w:rFonts w:hint="eastAsia" w:ascii="仿宋" w:hAnsi="仿宋" w:eastAsia="仿宋" w:cs="仿宋"/>
          <w:color w:val="000000"/>
          <w:sz w:val="28"/>
          <w:szCs w:val="28"/>
        </w:rPr>
        <w:t>（5）供应商被政府采购监管部门列入政府采购严重违法失信行为记录名单的。</w:t>
      </w:r>
    </w:p>
    <w:p w14:paraId="518054A2">
      <w:pPr>
        <w:pStyle w:val="20"/>
        <w:spacing w:before="0" w:beforeAutospacing="0" w:after="0" w:afterAutospacing="0"/>
        <w:ind w:firstLine="560"/>
        <w:jc w:val="both"/>
        <w:rPr>
          <w:rFonts w:ascii="仿宋" w:hAnsi="仿宋" w:eastAsia="仿宋" w:cs="仿宋"/>
          <w:color w:val="000000"/>
          <w:sz w:val="28"/>
          <w:szCs w:val="28"/>
        </w:rPr>
      </w:pPr>
      <w:r>
        <w:rPr>
          <w:rFonts w:hint="eastAsia" w:ascii="仿宋" w:hAnsi="仿宋" w:eastAsia="仿宋" w:cs="仿宋"/>
          <w:color w:val="000000"/>
          <w:sz w:val="28"/>
          <w:szCs w:val="28"/>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14:paraId="4C450400">
      <w:pPr>
        <w:pStyle w:val="20"/>
        <w:spacing w:before="0" w:beforeAutospacing="0" w:after="0" w:afterAutospacing="0"/>
        <w:ind w:firstLine="560"/>
        <w:jc w:val="both"/>
        <w:rPr>
          <w:rFonts w:ascii="仿宋" w:hAnsi="仿宋" w:eastAsia="仿宋" w:cs="仿宋"/>
          <w:color w:val="000000"/>
          <w:sz w:val="28"/>
          <w:szCs w:val="28"/>
        </w:rPr>
      </w:pPr>
      <w:r>
        <w:rPr>
          <w:rFonts w:hint="eastAsia" w:ascii="仿宋" w:hAnsi="仿宋" w:eastAsia="仿宋" w:cs="仿宋"/>
          <w:color w:val="000000"/>
          <w:sz w:val="28"/>
          <w:szCs w:val="28"/>
        </w:rPr>
        <w:t>情形（2）由供应商提供无行贿犯罪记录承诺函。</w:t>
      </w:r>
    </w:p>
    <w:bookmarkEnd w:id="20"/>
    <w:bookmarkEnd w:id="21"/>
    <w:bookmarkEnd w:id="22"/>
    <w:p w14:paraId="59C19F28">
      <w:pPr>
        <w:widowControl/>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、本项目不允许联合体投标。</w:t>
      </w:r>
      <w:bookmarkStart w:id="23" w:name="_Toc28359014"/>
      <w:bookmarkStart w:id="24" w:name="_Toc28359091"/>
    </w:p>
    <w:p w14:paraId="62DD5115">
      <w:pPr>
        <w:pStyle w:val="20"/>
        <w:spacing w:before="0" w:beforeAutospacing="0" w:after="0" w:afterAutospacing="0"/>
        <w:ind w:firstLine="560"/>
        <w:jc w:val="both"/>
        <w:rPr>
          <w:rFonts w:ascii="仿宋" w:hAnsi="仿宋" w:eastAsia="仿宋" w:cs="仿宋"/>
          <w:color w:val="000000"/>
          <w:sz w:val="28"/>
          <w:szCs w:val="28"/>
        </w:rPr>
      </w:pPr>
      <w:r>
        <w:rPr>
          <w:rFonts w:hint="eastAsia" w:ascii="仿宋" w:hAnsi="仿宋" w:eastAsia="仿宋" w:cs="仿宋"/>
          <w:color w:val="000000"/>
          <w:sz w:val="28"/>
          <w:szCs w:val="28"/>
        </w:rPr>
        <w:t>最高限价</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如有</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6.5</w:t>
      </w:r>
      <w:r>
        <w:rPr>
          <w:rFonts w:hint="eastAsia" w:ascii="仿宋" w:hAnsi="仿宋" w:eastAsia="仿宋" w:cs="仿宋"/>
          <w:color w:val="000000"/>
          <w:sz w:val="28"/>
          <w:szCs w:val="28"/>
        </w:rPr>
        <w:t>万元。</w:t>
      </w:r>
    </w:p>
    <w:p w14:paraId="59D2F571">
      <w:pPr>
        <w:pStyle w:val="20"/>
        <w:spacing w:before="0" w:beforeAutospacing="0" w:after="0" w:afterAutospacing="0"/>
        <w:ind w:firstLine="560"/>
        <w:jc w:val="both"/>
        <w:rPr>
          <w:rFonts w:ascii="仿宋" w:hAnsi="仿宋" w:eastAsia="仿宋" w:cs="仿宋"/>
          <w:color w:val="000000"/>
          <w:sz w:val="28"/>
          <w:szCs w:val="28"/>
        </w:rPr>
      </w:pPr>
      <w:r>
        <w:rPr>
          <w:rFonts w:hint="eastAsia" w:ascii="仿宋" w:hAnsi="仿宋" w:eastAsia="仿宋" w:cs="仿宋"/>
          <w:color w:val="000000"/>
          <w:sz w:val="28"/>
          <w:szCs w:val="28"/>
        </w:rPr>
        <w:t>采购需求：具体要求详见竞争性磋商文件</w:t>
      </w:r>
    </w:p>
    <w:p w14:paraId="592F6CE7">
      <w:pPr>
        <w:pStyle w:val="20"/>
        <w:spacing w:before="0" w:beforeAutospacing="0" w:after="0" w:afterAutospacing="0"/>
        <w:ind w:firstLine="560"/>
        <w:jc w:val="both"/>
        <w:rPr>
          <w:rFonts w:ascii="仿宋" w:hAnsi="仿宋" w:eastAsia="仿宋" w:cs="仿宋"/>
          <w:color w:val="000000"/>
          <w:sz w:val="28"/>
          <w:szCs w:val="28"/>
        </w:rPr>
      </w:pPr>
      <w:r>
        <w:rPr>
          <w:rFonts w:hint="eastAsia" w:ascii="仿宋" w:hAnsi="仿宋" w:eastAsia="仿宋" w:cs="仿宋"/>
          <w:color w:val="000000"/>
          <w:sz w:val="28"/>
          <w:szCs w:val="28"/>
        </w:rPr>
        <w:t>合同履行期限：</w:t>
      </w:r>
      <w:r>
        <w:rPr>
          <w:rFonts w:hint="eastAsia" w:ascii="仿宋" w:hAnsi="仿宋" w:eastAsia="仿宋" w:cs="仿宋"/>
          <w:color w:val="000000"/>
          <w:sz w:val="28"/>
          <w:szCs w:val="28"/>
          <w:highlight w:val="yellow"/>
          <w:lang w:val="en-US" w:eastAsia="zh-CN"/>
        </w:rPr>
        <w:t>合同签订至高考志愿填报结束期间，按采购人需求提供服务。</w:t>
      </w:r>
    </w:p>
    <w:p w14:paraId="4337860D">
      <w:pPr>
        <w:pStyle w:val="20"/>
        <w:spacing w:before="0" w:beforeAutospacing="0" w:after="0" w:afterAutospacing="0"/>
        <w:ind w:firstLine="560"/>
        <w:jc w:val="both"/>
        <w:rPr>
          <w:rFonts w:ascii="仿宋" w:hAnsi="仿宋" w:eastAsia="仿宋" w:cs="仿宋"/>
          <w:color w:val="000000"/>
          <w:sz w:val="28"/>
          <w:szCs w:val="28"/>
        </w:rPr>
      </w:pPr>
      <w:r>
        <w:rPr>
          <w:rFonts w:hint="eastAsia" w:ascii="仿宋" w:hAnsi="仿宋" w:eastAsia="仿宋" w:cs="仿宋"/>
          <w:color w:val="000000"/>
          <w:sz w:val="28"/>
          <w:szCs w:val="28"/>
        </w:rPr>
        <w:t>本项目不接受联合体。</w:t>
      </w:r>
    </w:p>
    <w:p w14:paraId="72DE5790">
      <w:pPr>
        <w:pStyle w:val="20"/>
        <w:spacing w:before="0" w:beforeAutospacing="0" w:after="0" w:afterAutospacing="0"/>
        <w:jc w:val="both"/>
        <w:rPr>
          <w:rFonts w:ascii="仿宋" w:hAnsi="仿宋" w:eastAsia="仿宋" w:cs="仿宋"/>
          <w:color w:val="000000"/>
          <w:sz w:val="28"/>
          <w:szCs w:val="28"/>
        </w:rPr>
      </w:pPr>
      <w:bookmarkStart w:id="25" w:name="_Toc17123"/>
      <w:bookmarkEnd w:id="25"/>
      <w:bookmarkStart w:id="26" w:name="_Toc63183241"/>
      <w:bookmarkEnd w:id="26"/>
      <w:bookmarkStart w:id="27" w:name="_Toc18181"/>
      <w:bookmarkEnd w:id="27"/>
      <w:bookmarkStart w:id="28" w:name="_Toc19022"/>
      <w:bookmarkEnd w:id="28"/>
      <w:bookmarkStart w:id="29" w:name="_Toc22990"/>
      <w:bookmarkEnd w:id="29"/>
      <w:bookmarkStart w:id="30" w:name="_Toc22137"/>
      <w:bookmarkEnd w:id="30"/>
      <w:bookmarkStart w:id="31" w:name="_Toc5086"/>
      <w:bookmarkEnd w:id="31"/>
      <w:bookmarkStart w:id="32" w:name="_Toc25347"/>
      <w:bookmarkEnd w:id="32"/>
      <w:bookmarkStart w:id="33" w:name="_Toc3235"/>
      <w:bookmarkEnd w:id="33"/>
      <w:bookmarkStart w:id="34" w:name="_Toc63183240"/>
      <w:bookmarkEnd w:id="34"/>
      <w:r>
        <w:rPr>
          <w:rFonts w:hint="eastAsia" w:ascii="仿宋" w:hAnsi="仿宋" w:eastAsia="仿宋" w:cs="仿宋"/>
          <w:color w:val="000000"/>
          <w:sz w:val="28"/>
          <w:szCs w:val="28"/>
        </w:rPr>
        <w:t>三、获取采购文件</w:t>
      </w:r>
    </w:p>
    <w:p w14:paraId="394A7BB5">
      <w:pPr>
        <w:pStyle w:val="20"/>
        <w:spacing w:before="0" w:beforeAutospacing="0" w:after="0" w:afterAutospacing="0"/>
        <w:ind w:firstLine="540"/>
        <w:jc w:val="both"/>
        <w:rPr>
          <w:rFonts w:ascii="仿宋" w:hAnsi="仿宋" w:eastAsia="仿宋" w:cs="仿宋"/>
          <w:color w:val="000000"/>
          <w:sz w:val="28"/>
          <w:szCs w:val="28"/>
        </w:rPr>
      </w:pPr>
      <w:r>
        <w:rPr>
          <w:rFonts w:hint="eastAsia" w:ascii="仿宋" w:hAnsi="仿宋" w:eastAsia="仿宋" w:cs="仿宋"/>
          <w:color w:val="000000"/>
          <w:sz w:val="28"/>
          <w:szCs w:val="28"/>
        </w:rPr>
        <w:t>时间：</w:t>
      </w:r>
      <w:r>
        <w:rPr>
          <w:rFonts w:hint="eastAsia" w:ascii="仿宋" w:hAnsi="仿宋" w:eastAsia="仿宋" w:cs="仿宋"/>
          <w:color w:val="FF0000"/>
          <w:sz w:val="28"/>
          <w:szCs w:val="28"/>
        </w:rPr>
        <w:t>202</w:t>
      </w:r>
      <w:r>
        <w:rPr>
          <w:rFonts w:hint="eastAsia" w:ascii="仿宋" w:hAnsi="仿宋" w:eastAsia="仿宋" w:cs="仿宋"/>
          <w:color w:val="FF0000"/>
          <w:sz w:val="28"/>
          <w:szCs w:val="28"/>
          <w:lang w:val="en-US" w:eastAsia="zh-CN"/>
        </w:rPr>
        <w:t>5</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1</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17</w:t>
      </w:r>
      <w:r>
        <w:rPr>
          <w:rFonts w:hint="eastAsia" w:ascii="仿宋" w:hAnsi="仿宋" w:eastAsia="仿宋" w:cs="仿宋"/>
          <w:color w:val="FF0000"/>
          <w:sz w:val="28"/>
          <w:szCs w:val="28"/>
        </w:rPr>
        <w:t>日至202</w:t>
      </w:r>
      <w:r>
        <w:rPr>
          <w:rFonts w:hint="eastAsia" w:ascii="仿宋" w:hAnsi="仿宋" w:eastAsia="仿宋" w:cs="仿宋"/>
          <w:color w:val="FF0000"/>
          <w:sz w:val="28"/>
          <w:szCs w:val="28"/>
          <w:lang w:val="en-US" w:eastAsia="zh-CN"/>
        </w:rPr>
        <w:t>5</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2</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7</w:t>
      </w:r>
      <w:r>
        <w:rPr>
          <w:rFonts w:hint="eastAsia" w:ascii="仿宋" w:hAnsi="仿宋" w:eastAsia="仿宋" w:cs="仿宋"/>
          <w:color w:val="FF0000"/>
          <w:sz w:val="28"/>
          <w:szCs w:val="28"/>
        </w:rPr>
        <w:t>日</w:t>
      </w:r>
      <w:r>
        <w:rPr>
          <w:rFonts w:hint="eastAsia" w:ascii="仿宋" w:hAnsi="仿宋" w:eastAsia="仿宋" w:cs="仿宋"/>
          <w:color w:val="000000"/>
          <w:sz w:val="28"/>
          <w:szCs w:val="28"/>
        </w:rPr>
        <w:t>，每天上午8:30至11:30，下午14:30至17:30（北京时间，法定节假日除外）</w:t>
      </w:r>
    </w:p>
    <w:p w14:paraId="7F462B8B">
      <w:pPr>
        <w:pStyle w:val="20"/>
        <w:spacing w:before="0" w:beforeAutospacing="0" w:after="0" w:afterAutospacing="0"/>
        <w:ind w:firstLine="560"/>
        <w:jc w:val="both"/>
        <w:rPr>
          <w:rFonts w:ascii="仿宋" w:hAnsi="仿宋" w:eastAsia="仿宋" w:cs="仿宋"/>
          <w:color w:val="000000"/>
          <w:sz w:val="28"/>
          <w:szCs w:val="28"/>
        </w:rPr>
      </w:pPr>
      <w:r>
        <w:rPr>
          <w:rFonts w:hint="eastAsia" w:ascii="仿宋" w:hAnsi="仿宋" w:eastAsia="仿宋" w:cs="仿宋"/>
          <w:color w:val="000000"/>
          <w:sz w:val="28"/>
          <w:szCs w:val="28"/>
        </w:rPr>
        <w:t>地点：见公告附件。</w:t>
      </w:r>
    </w:p>
    <w:p w14:paraId="5CB19E6D">
      <w:pPr>
        <w:pStyle w:val="20"/>
        <w:spacing w:before="0" w:beforeAutospacing="0" w:after="0" w:afterAutospacing="0"/>
        <w:ind w:firstLine="560"/>
        <w:jc w:val="both"/>
        <w:rPr>
          <w:rFonts w:ascii="微软雅黑" w:hAnsi="微软雅黑" w:eastAsia="微软雅黑" w:cs="微软雅黑"/>
          <w:color w:val="666666"/>
        </w:rPr>
      </w:pPr>
      <w:r>
        <w:rPr>
          <w:rFonts w:hint="eastAsia" w:ascii="仿宋" w:hAnsi="仿宋" w:eastAsia="仿宋" w:cs="仿宋"/>
          <w:color w:val="000000"/>
          <w:sz w:val="28"/>
          <w:szCs w:val="28"/>
        </w:rPr>
        <w:t>方式: 符合上述资格要求的潜在供应商应在</w:t>
      </w:r>
      <w:r>
        <w:rPr>
          <w:rFonts w:hint="eastAsia" w:ascii="仿宋" w:hAnsi="仿宋" w:eastAsia="仿宋" w:cs="仿宋"/>
          <w:color w:val="FF0000"/>
          <w:sz w:val="28"/>
          <w:szCs w:val="28"/>
        </w:rPr>
        <w:t>202</w:t>
      </w:r>
      <w:r>
        <w:rPr>
          <w:rFonts w:hint="eastAsia" w:ascii="仿宋" w:hAnsi="仿宋" w:eastAsia="仿宋" w:cs="仿宋"/>
          <w:color w:val="FF0000"/>
          <w:sz w:val="28"/>
          <w:szCs w:val="28"/>
          <w:lang w:val="en-US" w:eastAsia="zh-CN"/>
        </w:rPr>
        <w:t>5</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2</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7</w:t>
      </w:r>
      <w:r>
        <w:rPr>
          <w:rFonts w:hint="eastAsia" w:ascii="仿宋" w:hAnsi="仿宋" w:eastAsia="仿宋" w:cs="仿宋"/>
          <w:color w:val="FF0000"/>
          <w:sz w:val="28"/>
          <w:szCs w:val="28"/>
        </w:rPr>
        <w:t>日</w:t>
      </w:r>
      <w:r>
        <w:rPr>
          <w:rFonts w:hint="eastAsia" w:ascii="仿宋" w:hAnsi="仿宋" w:eastAsia="仿宋" w:cs="仿宋"/>
          <w:color w:val="000000"/>
          <w:sz w:val="28"/>
          <w:szCs w:val="28"/>
        </w:rPr>
        <w:t>17:30之前将报名文件发送到58945439@qq.com邮箱，并于公告附件中下载招标文件。</w:t>
      </w:r>
    </w:p>
    <w:p w14:paraId="178DCA50">
      <w:pPr>
        <w:pStyle w:val="20"/>
        <w:spacing w:before="0" w:beforeAutospacing="0" w:after="0" w:afterAutospacing="0"/>
        <w:ind w:firstLine="560"/>
        <w:jc w:val="both"/>
        <w:rPr>
          <w:rFonts w:ascii="微软雅黑" w:hAnsi="微软雅黑" w:eastAsia="微软雅黑" w:cs="微软雅黑"/>
          <w:color w:val="666666"/>
        </w:rPr>
      </w:pPr>
      <w:r>
        <w:rPr>
          <w:rFonts w:hint="eastAsia" w:ascii="仿宋" w:hAnsi="仿宋" w:eastAsia="仿宋" w:cs="仿宋"/>
          <w:color w:val="000000"/>
          <w:sz w:val="28"/>
          <w:szCs w:val="28"/>
        </w:rPr>
        <w:t>售价：每套人民币0元整，以电子形式发售（邮箱：58945439@qq.com），招标文件售后不退。</w:t>
      </w:r>
    </w:p>
    <w:p w14:paraId="7E90C310">
      <w:pPr>
        <w:pStyle w:val="20"/>
        <w:spacing w:before="0" w:beforeAutospacing="0" w:after="0" w:afterAutospacing="0"/>
        <w:jc w:val="both"/>
        <w:rPr>
          <w:rFonts w:ascii="微软雅黑" w:hAnsi="微软雅黑" w:eastAsia="微软雅黑" w:cs="微软雅黑"/>
          <w:color w:val="666666"/>
        </w:rPr>
      </w:pPr>
      <w:bookmarkStart w:id="35" w:name="_Toc18140"/>
      <w:bookmarkEnd w:id="35"/>
      <w:bookmarkStart w:id="36" w:name="_Toc9446"/>
      <w:bookmarkEnd w:id="36"/>
      <w:bookmarkStart w:id="37" w:name="_Toc15955"/>
      <w:bookmarkEnd w:id="37"/>
      <w:bookmarkStart w:id="38" w:name="_Toc1416"/>
      <w:bookmarkEnd w:id="38"/>
      <w:bookmarkStart w:id="39" w:name="_Toc63183242"/>
      <w:bookmarkEnd w:id="39"/>
      <w:r>
        <w:rPr>
          <w:rFonts w:hint="eastAsia"/>
          <w:color w:val="000000"/>
          <w:sz w:val="28"/>
          <w:szCs w:val="28"/>
        </w:rPr>
        <w:t>四、响应文件提交</w:t>
      </w:r>
    </w:p>
    <w:p w14:paraId="3DE03154">
      <w:pPr>
        <w:pStyle w:val="20"/>
        <w:spacing w:before="0" w:beforeAutospacing="0" w:after="0" w:afterAutospacing="0"/>
        <w:ind w:firstLine="560"/>
        <w:jc w:val="both"/>
        <w:rPr>
          <w:rFonts w:ascii="微软雅黑" w:hAnsi="微软雅黑" w:eastAsia="微软雅黑" w:cs="微软雅黑"/>
          <w:color w:val="666666"/>
        </w:rPr>
      </w:pPr>
      <w:r>
        <w:rPr>
          <w:rFonts w:hint="eastAsia" w:ascii="仿宋" w:hAnsi="仿宋" w:eastAsia="仿宋" w:cs="仿宋"/>
          <w:color w:val="000000"/>
          <w:sz w:val="28"/>
          <w:szCs w:val="28"/>
        </w:rPr>
        <w:t>截止时间：</w:t>
      </w:r>
      <w:r>
        <w:rPr>
          <w:rFonts w:hint="eastAsia" w:ascii="仿宋" w:hAnsi="仿宋" w:eastAsia="仿宋" w:cs="仿宋"/>
          <w:color w:val="000000"/>
          <w:sz w:val="28"/>
          <w:szCs w:val="28"/>
          <w:u w:val="single"/>
        </w:rPr>
        <w:t> </w:t>
      </w:r>
      <w:r>
        <w:rPr>
          <w:rFonts w:hint="eastAsia" w:ascii="仿宋" w:hAnsi="仿宋" w:eastAsia="仿宋" w:cs="仿宋"/>
          <w:color w:val="FF0000"/>
          <w:sz w:val="28"/>
          <w:szCs w:val="28"/>
          <w:u w:val="single"/>
        </w:rPr>
        <w:t>202</w:t>
      </w:r>
      <w:r>
        <w:rPr>
          <w:rFonts w:hint="eastAsia" w:ascii="仿宋" w:hAnsi="仿宋" w:eastAsia="仿宋" w:cs="仿宋"/>
          <w:color w:val="FF0000"/>
          <w:sz w:val="28"/>
          <w:szCs w:val="28"/>
          <w:u w:val="single"/>
          <w:lang w:val="en-US" w:eastAsia="zh-CN"/>
        </w:rPr>
        <w:t>5</w:t>
      </w:r>
      <w:r>
        <w:rPr>
          <w:rFonts w:hint="eastAsia" w:ascii="仿宋" w:hAnsi="仿宋" w:eastAsia="仿宋" w:cs="仿宋"/>
          <w:color w:val="FF0000"/>
          <w:sz w:val="28"/>
          <w:szCs w:val="28"/>
          <w:u w:val="single"/>
        </w:rPr>
        <w:t>年</w:t>
      </w:r>
      <w:r>
        <w:rPr>
          <w:rFonts w:hint="eastAsia" w:ascii="仿宋" w:hAnsi="仿宋" w:eastAsia="仿宋" w:cs="仿宋"/>
          <w:color w:val="FF0000"/>
          <w:sz w:val="28"/>
          <w:szCs w:val="28"/>
          <w:u w:val="single"/>
          <w:lang w:val="en-US" w:eastAsia="zh-CN"/>
        </w:rPr>
        <w:t>2</w:t>
      </w:r>
      <w:r>
        <w:rPr>
          <w:rFonts w:hint="eastAsia" w:ascii="仿宋" w:hAnsi="仿宋" w:eastAsia="仿宋" w:cs="仿宋"/>
          <w:color w:val="FF0000"/>
          <w:sz w:val="28"/>
          <w:szCs w:val="28"/>
          <w:u w:val="single"/>
          <w:shd w:val="clear" w:color="auto" w:fill="FFFF00"/>
        </w:rPr>
        <w:t>月</w:t>
      </w:r>
      <w:r>
        <w:rPr>
          <w:rFonts w:hint="eastAsia" w:ascii="仿宋" w:hAnsi="仿宋" w:eastAsia="仿宋" w:cs="仿宋"/>
          <w:color w:val="FF0000"/>
          <w:sz w:val="28"/>
          <w:szCs w:val="28"/>
          <w:u w:val="single"/>
          <w:shd w:val="clear" w:color="auto" w:fill="FFFF00"/>
          <w:lang w:val="en-US" w:eastAsia="zh-CN"/>
        </w:rPr>
        <w:t>8</w:t>
      </w:r>
      <w:r>
        <w:rPr>
          <w:rFonts w:hint="eastAsia" w:ascii="仿宋" w:hAnsi="仿宋" w:eastAsia="仿宋" w:cs="仿宋"/>
          <w:color w:val="FF0000"/>
          <w:sz w:val="28"/>
          <w:szCs w:val="28"/>
          <w:u w:val="single"/>
          <w:shd w:val="clear" w:color="auto" w:fill="FFFF00"/>
        </w:rPr>
        <w:t>日 </w:t>
      </w:r>
      <w:r>
        <w:rPr>
          <w:rFonts w:hint="eastAsia" w:ascii="仿宋" w:hAnsi="仿宋" w:eastAsia="仿宋" w:cs="仿宋"/>
          <w:color w:val="FF0000"/>
          <w:sz w:val="28"/>
          <w:szCs w:val="28"/>
          <w:u w:val="single"/>
          <w:shd w:val="clear" w:color="auto" w:fill="FFFF00"/>
          <w:lang w:val="en-US" w:eastAsia="zh-CN"/>
        </w:rPr>
        <w:t>10</w:t>
      </w:r>
      <w:r>
        <w:rPr>
          <w:rFonts w:hint="eastAsia" w:ascii="仿宋" w:hAnsi="仿宋" w:eastAsia="仿宋" w:cs="仿宋"/>
          <w:color w:val="FF0000"/>
          <w:sz w:val="28"/>
          <w:szCs w:val="28"/>
          <w:u w:val="single"/>
          <w:shd w:val="clear" w:color="auto" w:fill="FFFF00"/>
        </w:rPr>
        <w:t> 点</w:t>
      </w:r>
      <w:r>
        <w:rPr>
          <w:rFonts w:hint="eastAsia" w:ascii="仿宋" w:hAnsi="仿宋" w:eastAsia="仿宋" w:cs="仿宋"/>
          <w:color w:val="FF0000"/>
          <w:sz w:val="28"/>
          <w:szCs w:val="28"/>
          <w:u w:val="single"/>
          <w:shd w:val="clear" w:color="auto" w:fill="FFFF00"/>
          <w:lang w:val="en-US" w:eastAsia="zh-CN"/>
        </w:rPr>
        <w:t>0</w:t>
      </w:r>
      <w:r>
        <w:rPr>
          <w:rFonts w:ascii="仿宋" w:hAnsi="仿宋" w:eastAsia="仿宋" w:cs="仿宋"/>
          <w:color w:val="FF0000"/>
          <w:sz w:val="28"/>
          <w:szCs w:val="28"/>
          <w:u w:val="single"/>
          <w:shd w:val="clear" w:color="auto" w:fill="FFFF00"/>
        </w:rPr>
        <w:t>0</w:t>
      </w:r>
      <w:r>
        <w:rPr>
          <w:rFonts w:hint="eastAsia" w:ascii="仿宋" w:hAnsi="仿宋" w:eastAsia="仿宋" w:cs="仿宋"/>
          <w:color w:val="FF0000"/>
          <w:sz w:val="28"/>
          <w:szCs w:val="28"/>
          <w:u w:val="single"/>
          <w:shd w:val="clear" w:color="auto" w:fill="FFFF00"/>
        </w:rPr>
        <w:t> </w:t>
      </w:r>
      <w:r>
        <w:rPr>
          <w:rFonts w:hint="eastAsia" w:ascii="仿宋" w:hAnsi="仿宋" w:eastAsia="仿宋" w:cs="仿宋"/>
          <w:color w:val="FF0000"/>
          <w:sz w:val="28"/>
          <w:szCs w:val="28"/>
          <w:u w:val="single"/>
        </w:rPr>
        <w:t>分</w:t>
      </w:r>
      <w:r>
        <w:rPr>
          <w:rFonts w:hint="eastAsia" w:ascii="仿宋" w:hAnsi="仿宋" w:eastAsia="仿宋" w:cs="仿宋"/>
          <w:color w:val="000000"/>
          <w:sz w:val="28"/>
          <w:szCs w:val="28"/>
        </w:rPr>
        <w:t>（北京时间）</w:t>
      </w:r>
    </w:p>
    <w:p w14:paraId="4D8F4636">
      <w:pPr>
        <w:pStyle w:val="20"/>
        <w:spacing w:before="0" w:beforeAutospacing="0" w:after="0" w:afterAutospacing="0"/>
        <w:ind w:firstLine="560"/>
        <w:jc w:val="both"/>
        <w:rPr>
          <w:rFonts w:ascii="微软雅黑" w:hAnsi="微软雅黑" w:eastAsia="微软雅黑" w:cs="微软雅黑"/>
          <w:color w:val="666666"/>
        </w:rPr>
      </w:pPr>
      <w:r>
        <w:rPr>
          <w:rFonts w:hint="eastAsia" w:ascii="仿宋" w:hAnsi="仿宋" w:eastAsia="仿宋" w:cs="仿宋"/>
          <w:color w:val="000000"/>
          <w:sz w:val="28"/>
          <w:szCs w:val="28"/>
        </w:rPr>
        <w:t>地点：宿州职业技术学院农培二期3014开标室。</w:t>
      </w:r>
    </w:p>
    <w:p w14:paraId="0AB120F0">
      <w:pPr>
        <w:pStyle w:val="20"/>
        <w:spacing w:before="0" w:beforeAutospacing="0" w:after="0" w:afterAutospacing="0"/>
        <w:jc w:val="both"/>
        <w:rPr>
          <w:rFonts w:ascii="微软雅黑" w:hAnsi="微软雅黑" w:eastAsia="微软雅黑" w:cs="微软雅黑"/>
          <w:color w:val="666666"/>
        </w:rPr>
      </w:pPr>
      <w:bookmarkStart w:id="40" w:name="_Toc21154"/>
      <w:bookmarkEnd w:id="40"/>
      <w:bookmarkStart w:id="41" w:name="_Toc11977"/>
      <w:bookmarkEnd w:id="41"/>
      <w:bookmarkStart w:id="42" w:name="_Toc28131"/>
      <w:bookmarkEnd w:id="42"/>
      <w:bookmarkStart w:id="43" w:name="_Toc9553"/>
      <w:bookmarkEnd w:id="43"/>
      <w:bookmarkStart w:id="44" w:name="_Toc63183243"/>
      <w:bookmarkEnd w:id="44"/>
      <w:r>
        <w:rPr>
          <w:rFonts w:hint="eastAsia"/>
          <w:color w:val="000000"/>
          <w:sz w:val="28"/>
          <w:szCs w:val="28"/>
        </w:rPr>
        <w:t>五、开启</w:t>
      </w:r>
    </w:p>
    <w:p w14:paraId="24A3A55F">
      <w:pPr>
        <w:pStyle w:val="20"/>
        <w:spacing w:before="0" w:beforeAutospacing="0" w:after="0" w:afterAutospacing="0"/>
        <w:ind w:firstLine="560"/>
        <w:jc w:val="both"/>
        <w:rPr>
          <w:rFonts w:ascii="微软雅黑" w:hAnsi="微软雅黑" w:eastAsia="微软雅黑" w:cs="微软雅黑"/>
          <w:color w:val="666666"/>
        </w:rPr>
      </w:pPr>
      <w:r>
        <w:rPr>
          <w:rFonts w:hint="eastAsia" w:ascii="仿宋" w:hAnsi="仿宋" w:eastAsia="仿宋" w:cs="仿宋"/>
          <w:color w:val="000000"/>
          <w:sz w:val="28"/>
          <w:szCs w:val="28"/>
        </w:rPr>
        <w:t>时间：</w:t>
      </w:r>
      <w:r>
        <w:rPr>
          <w:rFonts w:hint="eastAsia" w:ascii="仿宋" w:hAnsi="仿宋" w:eastAsia="仿宋" w:cs="仿宋"/>
          <w:color w:val="000000"/>
          <w:sz w:val="28"/>
          <w:szCs w:val="28"/>
          <w:u w:val="single"/>
        </w:rPr>
        <w:t> </w:t>
      </w:r>
      <w:r>
        <w:rPr>
          <w:rFonts w:hint="eastAsia" w:ascii="仿宋" w:hAnsi="仿宋" w:eastAsia="仿宋" w:cs="仿宋"/>
          <w:color w:val="FF0000"/>
          <w:sz w:val="28"/>
          <w:szCs w:val="28"/>
          <w:u w:val="single"/>
        </w:rPr>
        <w:t>202</w:t>
      </w:r>
      <w:r>
        <w:rPr>
          <w:rFonts w:hint="eastAsia" w:ascii="仿宋" w:hAnsi="仿宋" w:eastAsia="仿宋" w:cs="仿宋"/>
          <w:color w:val="FF0000"/>
          <w:sz w:val="28"/>
          <w:szCs w:val="28"/>
          <w:u w:val="single"/>
          <w:lang w:val="en-US" w:eastAsia="zh-CN"/>
        </w:rPr>
        <w:t>5</w:t>
      </w:r>
      <w:r>
        <w:rPr>
          <w:rFonts w:hint="eastAsia" w:ascii="仿宋" w:hAnsi="仿宋" w:eastAsia="仿宋" w:cs="仿宋"/>
          <w:color w:val="FF0000"/>
          <w:sz w:val="28"/>
          <w:szCs w:val="28"/>
          <w:u w:val="single"/>
          <w:shd w:val="clear" w:color="auto" w:fill="FFFF00"/>
        </w:rPr>
        <w:t>年</w:t>
      </w:r>
      <w:r>
        <w:rPr>
          <w:rFonts w:hint="eastAsia" w:ascii="仿宋" w:hAnsi="仿宋" w:eastAsia="仿宋" w:cs="仿宋"/>
          <w:color w:val="FF0000"/>
          <w:sz w:val="28"/>
          <w:szCs w:val="28"/>
          <w:u w:val="single"/>
          <w:shd w:val="clear" w:color="auto" w:fill="FFFF00"/>
          <w:lang w:val="en-US" w:eastAsia="zh-CN"/>
        </w:rPr>
        <w:t>2</w:t>
      </w:r>
      <w:r>
        <w:rPr>
          <w:rFonts w:hint="eastAsia" w:ascii="仿宋" w:hAnsi="仿宋" w:eastAsia="仿宋" w:cs="仿宋"/>
          <w:color w:val="FF0000"/>
          <w:sz w:val="28"/>
          <w:szCs w:val="28"/>
          <w:u w:val="single"/>
          <w:shd w:val="clear" w:color="auto" w:fill="FFFF00"/>
        </w:rPr>
        <w:t>月</w:t>
      </w:r>
      <w:r>
        <w:rPr>
          <w:rFonts w:hint="eastAsia" w:ascii="仿宋" w:hAnsi="仿宋" w:eastAsia="仿宋" w:cs="仿宋"/>
          <w:color w:val="FF0000"/>
          <w:sz w:val="28"/>
          <w:szCs w:val="28"/>
          <w:u w:val="single"/>
          <w:shd w:val="clear" w:color="auto" w:fill="FFFF00"/>
          <w:lang w:val="en-US" w:eastAsia="zh-CN"/>
        </w:rPr>
        <w:t>8</w:t>
      </w:r>
      <w:r>
        <w:rPr>
          <w:rFonts w:hint="eastAsia" w:ascii="仿宋" w:hAnsi="仿宋" w:eastAsia="仿宋" w:cs="仿宋"/>
          <w:color w:val="FF0000"/>
          <w:sz w:val="28"/>
          <w:szCs w:val="28"/>
          <w:u w:val="single"/>
          <w:shd w:val="clear" w:color="auto" w:fill="FFFF00"/>
        </w:rPr>
        <w:t>日</w:t>
      </w:r>
      <w:r>
        <w:rPr>
          <w:rFonts w:hint="eastAsia" w:ascii="仿宋" w:hAnsi="仿宋" w:eastAsia="仿宋" w:cs="仿宋"/>
          <w:color w:val="FF0000"/>
          <w:sz w:val="28"/>
          <w:szCs w:val="28"/>
          <w:u w:val="single"/>
          <w:shd w:val="clear" w:color="auto" w:fill="FFFF00"/>
          <w:lang w:val="en-US" w:eastAsia="zh-CN"/>
        </w:rPr>
        <w:t>10</w:t>
      </w:r>
      <w:r>
        <w:rPr>
          <w:rFonts w:hint="eastAsia" w:ascii="仿宋" w:hAnsi="仿宋" w:eastAsia="仿宋" w:cs="仿宋"/>
          <w:color w:val="FF0000"/>
          <w:sz w:val="28"/>
          <w:szCs w:val="28"/>
          <w:u w:val="single"/>
          <w:shd w:val="clear" w:color="auto" w:fill="FFFF00"/>
        </w:rPr>
        <w:t>点 </w:t>
      </w:r>
      <w:r>
        <w:rPr>
          <w:rFonts w:hint="eastAsia" w:ascii="仿宋" w:hAnsi="仿宋" w:eastAsia="仿宋" w:cs="仿宋"/>
          <w:color w:val="FF0000"/>
          <w:sz w:val="28"/>
          <w:szCs w:val="28"/>
          <w:u w:val="single"/>
          <w:shd w:val="clear" w:color="auto" w:fill="FFFF00"/>
          <w:lang w:val="en-US" w:eastAsia="zh-CN"/>
        </w:rPr>
        <w:t>0</w:t>
      </w:r>
      <w:r>
        <w:rPr>
          <w:rFonts w:ascii="仿宋" w:hAnsi="仿宋" w:eastAsia="仿宋" w:cs="仿宋"/>
          <w:color w:val="FF0000"/>
          <w:sz w:val="28"/>
          <w:szCs w:val="28"/>
          <w:u w:val="single"/>
          <w:shd w:val="clear" w:color="auto" w:fill="FFFF00"/>
        </w:rPr>
        <w:t>0</w:t>
      </w:r>
      <w:r>
        <w:rPr>
          <w:rFonts w:hint="eastAsia" w:ascii="仿宋" w:hAnsi="仿宋" w:eastAsia="仿宋" w:cs="仿宋"/>
          <w:color w:val="FF0000"/>
          <w:sz w:val="28"/>
          <w:szCs w:val="28"/>
          <w:u w:val="single"/>
          <w:shd w:val="clear" w:color="auto" w:fill="FFFF00"/>
        </w:rPr>
        <w:t> </w:t>
      </w:r>
      <w:r>
        <w:rPr>
          <w:rFonts w:hint="eastAsia" w:ascii="仿宋" w:hAnsi="仿宋" w:eastAsia="仿宋" w:cs="仿宋"/>
          <w:color w:val="FF0000"/>
          <w:sz w:val="28"/>
          <w:szCs w:val="28"/>
          <w:u w:val="single"/>
        </w:rPr>
        <w:t>分</w:t>
      </w:r>
      <w:r>
        <w:rPr>
          <w:rFonts w:hint="eastAsia" w:ascii="仿宋" w:hAnsi="仿宋" w:eastAsia="仿宋" w:cs="仿宋"/>
          <w:color w:val="000000"/>
          <w:sz w:val="28"/>
          <w:szCs w:val="28"/>
        </w:rPr>
        <w:t>（北京时间）</w:t>
      </w:r>
    </w:p>
    <w:p w14:paraId="6E58740E">
      <w:pPr>
        <w:pStyle w:val="20"/>
        <w:spacing w:before="0" w:beforeAutospacing="0" w:after="0" w:afterAutospacing="0"/>
        <w:ind w:firstLine="560"/>
        <w:jc w:val="both"/>
        <w:rPr>
          <w:rFonts w:ascii="微软雅黑" w:hAnsi="微软雅黑" w:eastAsia="微软雅黑" w:cs="微软雅黑"/>
          <w:color w:val="666666"/>
        </w:rPr>
      </w:pPr>
      <w:r>
        <w:rPr>
          <w:rFonts w:hint="eastAsia" w:ascii="仿宋" w:hAnsi="仿宋" w:eastAsia="仿宋" w:cs="仿宋"/>
          <w:color w:val="000000"/>
          <w:sz w:val="28"/>
          <w:szCs w:val="28"/>
        </w:rPr>
        <w:t>地点：宿州职业技术学院农培二期3014开标室。</w:t>
      </w:r>
    </w:p>
    <w:p w14:paraId="519352DC">
      <w:pPr>
        <w:pStyle w:val="20"/>
        <w:spacing w:before="0" w:beforeAutospacing="0" w:after="0" w:afterAutospacing="0"/>
        <w:jc w:val="both"/>
        <w:rPr>
          <w:rFonts w:ascii="微软雅黑" w:hAnsi="微软雅黑" w:eastAsia="微软雅黑" w:cs="微软雅黑"/>
          <w:color w:val="666666"/>
        </w:rPr>
      </w:pPr>
      <w:bookmarkStart w:id="45" w:name="_Toc63183244"/>
      <w:bookmarkEnd w:id="45"/>
      <w:bookmarkStart w:id="46" w:name="_Toc26144"/>
      <w:bookmarkEnd w:id="46"/>
      <w:bookmarkStart w:id="47" w:name="_Toc18397"/>
      <w:bookmarkEnd w:id="47"/>
      <w:bookmarkStart w:id="48" w:name="_Toc21115"/>
      <w:bookmarkEnd w:id="48"/>
      <w:bookmarkStart w:id="49" w:name="_Toc1996"/>
      <w:bookmarkEnd w:id="49"/>
      <w:r>
        <w:rPr>
          <w:rFonts w:hint="eastAsia"/>
          <w:color w:val="000000"/>
          <w:sz w:val="28"/>
          <w:szCs w:val="28"/>
        </w:rPr>
        <w:t>六、公告期限</w:t>
      </w:r>
    </w:p>
    <w:p w14:paraId="470EE2E3">
      <w:pPr>
        <w:pStyle w:val="20"/>
        <w:spacing w:before="0" w:beforeAutospacing="0" w:after="0" w:afterAutospacing="0"/>
        <w:ind w:firstLine="560"/>
        <w:jc w:val="both"/>
        <w:rPr>
          <w:rFonts w:ascii="微软雅黑" w:hAnsi="微软雅黑" w:eastAsia="微软雅黑" w:cs="微软雅黑"/>
          <w:color w:val="666666"/>
        </w:rPr>
      </w:pPr>
      <w:r>
        <w:rPr>
          <w:rFonts w:hint="eastAsia" w:ascii="仿宋" w:hAnsi="仿宋" w:eastAsia="仿宋" w:cs="仿宋"/>
          <w:color w:val="000000"/>
          <w:sz w:val="28"/>
          <w:szCs w:val="28"/>
        </w:rPr>
        <w:t>自本公告发布之日起</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个工作日。</w:t>
      </w:r>
    </w:p>
    <w:p w14:paraId="08B4FDE2">
      <w:pPr>
        <w:pStyle w:val="20"/>
        <w:spacing w:before="0" w:beforeAutospacing="0" w:after="0" w:afterAutospacing="0"/>
        <w:jc w:val="both"/>
        <w:rPr>
          <w:rFonts w:ascii="微软雅黑" w:hAnsi="微软雅黑" w:eastAsia="微软雅黑" w:cs="微软雅黑"/>
          <w:color w:val="666666"/>
        </w:rPr>
      </w:pPr>
      <w:bookmarkStart w:id="50" w:name="_Toc63183245"/>
      <w:bookmarkEnd w:id="50"/>
      <w:bookmarkStart w:id="51" w:name="_Toc12088"/>
      <w:bookmarkEnd w:id="51"/>
      <w:bookmarkStart w:id="52" w:name="_Toc3245"/>
      <w:bookmarkEnd w:id="52"/>
      <w:bookmarkStart w:id="53" w:name="_Toc32192"/>
      <w:bookmarkEnd w:id="53"/>
      <w:bookmarkStart w:id="54" w:name="_Toc25322"/>
      <w:bookmarkEnd w:id="54"/>
      <w:r>
        <w:rPr>
          <w:rFonts w:hint="eastAsia"/>
          <w:color w:val="000000"/>
          <w:sz w:val="28"/>
          <w:szCs w:val="28"/>
        </w:rPr>
        <w:t>七、其他补充事宜</w:t>
      </w:r>
    </w:p>
    <w:p w14:paraId="2B375B84">
      <w:pPr>
        <w:pStyle w:val="20"/>
        <w:spacing w:before="0" w:beforeAutospacing="0" w:after="0" w:afterAutospacing="0"/>
        <w:ind w:firstLine="560"/>
        <w:jc w:val="both"/>
        <w:rPr>
          <w:rFonts w:ascii="微软雅黑" w:hAnsi="微软雅黑" w:eastAsia="微软雅黑" w:cs="微软雅黑"/>
          <w:color w:val="666666"/>
        </w:rPr>
      </w:pPr>
      <w:r>
        <w:rPr>
          <w:rFonts w:hint="eastAsia" w:ascii="仿宋" w:hAnsi="仿宋" w:eastAsia="仿宋" w:cs="仿宋"/>
          <w:color w:val="000000"/>
          <w:sz w:val="28"/>
          <w:szCs w:val="28"/>
        </w:rPr>
        <w:t>无。</w:t>
      </w:r>
    </w:p>
    <w:p w14:paraId="1F2C84D3">
      <w:pPr>
        <w:pStyle w:val="20"/>
        <w:spacing w:before="0" w:beforeAutospacing="0" w:after="0" w:afterAutospacing="0"/>
        <w:jc w:val="both"/>
        <w:rPr>
          <w:rFonts w:ascii="微软雅黑" w:hAnsi="微软雅黑" w:eastAsia="微软雅黑" w:cs="微软雅黑"/>
          <w:color w:val="666666"/>
        </w:rPr>
      </w:pPr>
      <w:bookmarkStart w:id="55" w:name="_Toc4026"/>
      <w:bookmarkEnd w:id="55"/>
      <w:bookmarkStart w:id="56" w:name="_Toc6169"/>
      <w:bookmarkEnd w:id="56"/>
      <w:bookmarkStart w:id="57" w:name="_Toc12789"/>
      <w:bookmarkEnd w:id="57"/>
      <w:bookmarkStart w:id="58" w:name="_Toc63183246"/>
      <w:bookmarkEnd w:id="58"/>
      <w:bookmarkStart w:id="59" w:name="_Toc12921"/>
      <w:bookmarkEnd w:id="59"/>
      <w:bookmarkStart w:id="60" w:name="_Toc7235"/>
      <w:bookmarkEnd w:id="60"/>
      <w:r>
        <w:rPr>
          <w:rFonts w:hint="eastAsia"/>
          <w:color w:val="000000"/>
          <w:sz w:val="28"/>
          <w:szCs w:val="28"/>
        </w:rPr>
        <w:t>八、凡对本次采购提出询问，请按以下方式联系。</w:t>
      </w:r>
    </w:p>
    <w:p w14:paraId="71B44C4C">
      <w:pPr>
        <w:pStyle w:val="20"/>
        <w:spacing w:before="0" w:beforeAutospacing="0" w:after="0" w:afterAutospacing="0"/>
        <w:jc w:val="both"/>
        <w:rPr>
          <w:rFonts w:ascii="微软雅黑" w:hAnsi="微软雅黑" w:eastAsia="微软雅黑" w:cs="微软雅黑"/>
          <w:color w:val="666666"/>
        </w:rPr>
      </w:pPr>
      <w:r>
        <w:rPr>
          <w:rFonts w:hint="eastAsia" w:ascii="仿宋" w:hAnsi="仿宋" w:eastAsia="仿宋" w:cs="仿宋"/>
          <w:color w:val="000000"/>
          <w:sz w:val="28"/>
          <w:szCs w:val="28"/>
        </w:rPr>
        <w:t>1.采购人信息</w:t>
      </w:r>
    </w:p>
    <w:p w14:paraId="53D449C5">
      <w:pPr>
        <w:pStyle w:val="20"/>
        <w:spacing w:before="0" w:beforeAutospacing="0" w:after="0" w:afterAutospacing="0"/>
        <w:rPr>
          <w:rFonts w:ascii="微软雅黑" w:hAnsi="微软雅黑" w:eastAsia="微软雅黑" w:cs="微软雅黑"/>
          <w:color w:val="666666"/>
        </w:rPr>
      </w:pPr>
      <w:r>
        <w:rPr>
          <w:rFonts w:hint="eastAsia" w:ascii="仿宋" w:hAnsi="仿宋" w:eastAsia="仿宋" w:cs="仿宋"/>
          <w:color w:val="000000"/>
          <w:sz w:val="28"/>
          <w:szCs w:val="28"/>
        </w:rPr>
        <w:t>名    称：宿州职业技术学院</w:t>
      </w:r>
    </w:p>
    <w:p w14:paraId="3D834F73">
      <w:pPr>
        <w:pStyle w:val="20"/>
        <w:spacing w:before="0" w:beforeAutospacing="0" w:after="0" w:afterAutospacing="0"/>
        <w:rPr>
          <w:rFonts w:ascii="微软雅黑" w:hAnsi="微软雅黑" w:eastAsia="微软雅黑" w:cs="微软雅黑"/>
          <w:color w:val="666666"/>
        </w:rPr>
      </w:pPr>
      <w:r>
        <w:rPr>
          <w:rFonts w:hint="eastAsia" w:ascii="仿宋" w:hAnsi="仿宋" w:eastAsia="仿宋" w:cs="仿宋"/>
          <w:color w:val="000000"/>
          <w:sz w:val="28"/>
          <w:szCs w:val="28"/>
        </w:rPr>
        <w:t>地    址：宿州市高新区宿符路</w:t>
      </w:r>
    </w:p>
    <w:p w14:paraId="4E267301">
      <w:pPr>
        <w:pStyle w:val="20"/>
        <w:spacing w:before="0" w:beforeAutospacing="0" w:after="0" w:afterAutospacing="0"/>
        <w:rPr>
          <w:rFonts w:hint="default" w:ascii="微软雅黑" w:hAnsi="微软雅黑" w:eastAsia="仿宋" w:cs="微软雅黑"/>
          <w:lang w:val="en-US" w:eastAsia="zh-CN"/>
        </w:rPr>
      </w:pPr>
      <w:r>
        <w:rPr>
          <w:rFonts w:hint="eastAsia" w:ascii="仿宋" w:hAnsi="仿宋" w:eastAsia="仿宋" w:cs="仿宋"/>
          <w:color w:val="000000"/>
          <w:sz w:val="28"/>
          <w:szCs w:val="28"/>
        </w:rPr>
        <w:t>联系方式：</w:t>
      </w:r>
      <w:r>
        <w:rPr>
          <w:rFonts w:hint="eastAsia" w:ascii="仿宋" w:hAnsi="仿宋" w:eastAsia="仿宋" w:cs="仿宋"/>
          <w:sz w:val="28"/>
          <w:szCs w:val="28"/>
          <w:lang w:val="en-US" w:eastAsia="zh-CN"/>
        </w:rPr>
        <w:t>陈老师</w:t>
      </w:r>
      <w:r>
        <w:rPr>
          <w:rFonts w:hint="eastAsia" w:ascii="仿宋" w:hAnsi="仿宋" w:eastAsia="仿宋" w:cs="仿宋"/>
          <w:sz w:val="28"/>
          <w:szCs w:val="28"/>
        </w:rPr>
        <w:t>，13505579428</w:t>
      </w:r>
    </w:p>
    <w:p w14:paraId="2B61CD8B">
      <w:pPr>
        <w:pStyle w:val="20"/>
        <w:spacing w:before="0" w:beforeAutospacing="0" w:after="0" w:afterAutospacing="0"/>
        <w:jc w:val="both"/>
        <w:rPr>
          <w:rFonts w:ascii="微软雅黑" w:hAnsi="微软雅黑" w:eastAsia="微软雅黑" w:cs="微软雅黑"/>
          <w:color w:val="666666"/>
        </w:rPr>
      </w:pPr>
      <w:r>
        <w:rPr>
          <w:rFonts w:hint="eastAsia" w:ascii="仿宋" w:hAnsi="仿宋" w:eastAsia="仿宋" w:cs="仿宋"/>
          <w:color w:val="000000"/>
          <w:sz w:val="28"/>
          <w:szCs w:val="28"/>
        </w:rPr>
        <w:t>2.采购代理机构信息</w:t>
      </w:r>
    </w:p>
    <w:p w14:paraId="08B01BD6">
      <w:pPr>
        <w:pStyle w:val="20"/>
        <w:spacing w:before="0" w:beforeAutospacing="0" w:after="0" w:afterAutospacing="0"/>
        <w:jc w:val="both"/>
        <w:rPr>
          <w:rFonts w:ascii="微软雅黑" w:hAnsi="微软雅黑" w:eastAsia="微软雅黑" w:cs="微软雅黑"/>
          <w:color w:val="666666"/>
        </w:rPr>
      </w:pPr>
      <w:r>
        <w:rPr>
          <w:rFonts w:hint="eastAsia" w:ascii="仿宋" w:hAnsi="仿宋" w:eastAsia="仿宋" w:cs="仿宋"/>
          <w:color w:val="000000"/>
          <w:sz w:val="28"/>
          <w:szCs w:val="28"/>
        </w:rPr>
        <w:t>3.项目联系方式</w:t>
      </w:r>
    </w:p>
    <w:p w14:paraId="0007A771">
      <w:pPr>
        <w:pStyle w:val="20"/>
        <w:spacing w:before="0" w:beforeAutospacing="0" w:after="0" w:afterAutospacing="0"/>
        <w:jc w:val="both"/>
        <w:rPr>
          <w:rFonts w:hint="eastAsia" w:ascii="微软雅黑" w:hAnsi="微软雅黑" w:eastAsia="仿宋" w:cs="微软雅黑"/>
          <w:color w:val="666666"/>
          <w:lang w:eastAsia="zh-CN"/>
        </w:rPr>
      </w:pPr>
      <w:r>
        <w:rPr>
          <w:rFonts w:hint="eastAsia" w:ascii="仿宋" w:hAnsi="仿宋" w:eastAsia="仿宋" w:cs="仿宋"/>
          <w:color w:val="000000"/>
          <w:sz w:val="28"/>
          <w:szCs w:val="28"/>
        </w:rPr>
        <w:t>项目联系人：</w:t>
      </w:r>
      <w:r>
        <w:rPr>
          <w:rFonts w:hint="eastAsia" w:ascii="仿宋" w:hAnsi="仿宋" w:eastAsia="仿宋" w:cs="仿宋"/>
          <w:color w:val="000000"/>
          <w:sz w:val="28"/>
          <w:szCs w:val="28"/>
          <w:lang w:val="en-US" w:eastAsia="zh-CN"/>
        </w:rPr>
        <w:t>张老师</w:t>
      </w:r>
      <w:bookmarkStart w:id="145" w:name="_GoBack"/>
      <w:bookmarkEnd w:id="145"/>
    </w:p>
    <w:p w14:paraId="385F9D18">
      <w:pPr>
        <w:pStyle w:val="20"/>
        <w:spacing w:before="0" w:beforeAutospacing="0" w:after="0" w:afterAutospacing="0"/>
        <w:jc w:val="both"/>
        <w:rPr>
          <w:rFonts w:ascii="黑体"/>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color w:val="000000"/>
          <w:sz w:val="28"/>
          <w:szCs w:val="28"/>
        </w:rPr>
        <w:t>电    话：</w:t>
      </w:r>
      <w:bookmarkEnd w:id="23"/>
      <w:bookmarkEnd w:id="24"/>
      <w:permStart w:id="5" w:edGrp="everyone"/>
      <w:r>
        <w:rPr>
          <w:rFonts w:hint="eastAsia" w:ascii="仿宋" w:hAnsi="仿宋" w:eastAsia="仿宋" w:cs="仿宋"/>
          <w:color w:val="000000"/>
          <w:sz w:val="28"/>
          <w:szCs w:val="28"/>
        </w:rPr>
        <w:t>13965312237</w:t>
      </w:r>
    </w:p>
    <w:p w14:paraId="047D0761">
      <w:pPr>
        <w:pStyle w:val="27"/>
        <w:numPr>
          <w:ilvl w:val="0"/>
          <w:numId w:val="1"/>
        </w:numPr>
        <w:rPr>
          <w:rFonts w:ascii="黑体"/>
          <w:color w:val="auto"/>
        </w:rPr>
      </w:pPr>
      <w:bookmarkStart w:id="61" w:name="_Toc3513"/>
      <w:bookmarkStart w:id="62" w:name="_Toc4582"/>
      <w:r>
        <w:rPr>
          <w:rFonts w:hint="eastAsia" w:ascii="黑体"/>
          <w:color w:val="auto"/>
        </w:rPr>
        <w:t>供应商须知前附表</w:t>
      </w:r>
      <w:bookmarkEnd w:id="61"/>
      <w:bookmarkEnd w:id="62"/>
    </w:p>
    <w:tbl>
      <w:tblPr>
        <w:tblStyle w:val="23"/>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51"/>
      </w:tblGrid>
      <w:tr w14:paraId="5C5844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9" w:type="dxa"/>
            <w:vAlign w:val="center"/>
          </w:tcPr>
          <w:p w14:paraId="6C7CD370">
            <w:pPr>
              <w:spacing w:line="320" w:lineRule="exact"/>
              <w:jc w:val="center"/>
              <w:rPr>
                <w:rFonts w:ascii="宋体" w:hAnsi="宋体" w:cs="Arial"/>
                <w:b/>
              </w:rPr>
            </w:pPr>
            <w:r>
              <w:rPr>
                <w:rFonts w:ascii="宋体" w:hAnsi="宋体" w:cs="Arial"/>
                <w:b/>
              </w:rPr>
              <w:t>序号</w:t>
            </w:r>
          </w:p>
        </w:tc>
        <w:tc>
          <w:tcPr>
            <w:tcW w:w="7751" w:type="dxa"/>
            <w:vAlign w:val="center"/>
          </w:tcPr>
          <w:p w14:paraId="10673EC4">
            <w:pPr>
              <w:spacing w:line="320" w:lineRule="exact"/>
              <w:jc w:val="center"/>
              <w:rPr>
                <w:rFonts w:ascii="宋体" w:hAnsi="宋体" w:cs="Arial"/>
                <w:b/>
              </w:rPr>
            </w:pPr>
            <w:r>
              <w:rPr>
                <w:rFonts w:ascii="宋体" w:hAnsi="宋体" w:cs="Arial"/>
                <w:b/>
              </w:rPr>
              <w:t>内  容</w:t>
            </w:r>
          </w:p>
        </w:tc>
      </w:tr>
      <w:tr w14:paraId="62D878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09" w:type="dxa"/>
            <w:vAlign w:val="center"/>
          </w:tcPr>
          <w:p w14:paraId="255AEEBD">
            <w:pPr>
              <w:spacing w:line="320" w:lineRule="exact"/>
              <w:jc w:val="center"/>
              <w:rPr>
                <w:rFonts w:ascii="宋体" w:hAnsi="宋体" w:cs="Arial"/>
              </w:rPr>
            </w:pPr>
            <w:r>
              <w:rPr>
                <w:rFonts w:ascii="宋体" w:hAnsi="宋体" w:cs="Arial"/>
              </w:rPr>
              <w:t>1</w:t>
            </w:r>
          </w:p>
        </w:tc>
        <w:tc>
          <w:tcPr>
            <w:tcW w:w="7751" w:type="dxa"/>
            <w:vAlign w:val="center"/>
          </w:tcPr>
          <w:p w14:paraId="25DECA6E">
            <w:pPr>
              <w:spacing w:line="320" w:lineRule="exact"/>
              <w:ind w:left="-3" w:firstLine="3"/>
              <w:rPr>
                <w:rFonts w:ascii="宋体" w:hAnsi="宋体" w:cs="Arial"/>
                <w:b/>
              </w:rPr>
            </w:pPr>
            <w:r>
              <w:rPr>
                <w:rFonts w:ascii="宋体" w:hAnsi="宋体" w:cs="Arial"/>
              </w:rPr>
              <w:t>项目名称：</w:t>
            </w:r>
            <w:r>
              <w:rPr>
                <w:rFonts w:hint="eastAsia" w:ascii="宋体" w:hAnsi="宋体" w:cs="Arial"/>
              </w:rPr>
              <w:t>宿州职业技术学院2025年度招生线上宣传采购项目</w:t>
            </w:r>
          </w:p>
          <w:p w14:paraId="077BDA95">
            <w:pPr>
              <w:spacing w:line="320" w:lineRule="exact"/>
              <w:rPr>
                <w:rFonts w:hint="default" w:ascii="宋体" w:hAnsi="宋体" w:eastAsia="宋体" w:cs="Arial"/>
                <w:lang w:val="en-US" w:eastAsia="zh-CN"/>
              </w:rPr>
            </w:pPr>
            <w:r>
              <w:rPr>
                <w:rFonts w:hint="eastAsia" w:ascii="宋体" w:hAnsi="宋体" w:cs="Arial"/>
              </w:rPr>
              <w:t>项目编号</w:t>
            </w:r>
            <w:r>
              <w:rPr>
                <w:rFonts w:ascii="宋体" w:hAnsi="宋体" w:cs="Arial"/>
              </w:rPr>
              <w:t>：</w:t>
            </w:r>
            <w:r>
              <w:rPr>
                <w:rFonts w:hint="eastAsia" w:ascii="宋体" w:hAnsi="宋体" w:cs="Arial"/>
              </w:rPr>
              <w:t>S</w:t>
            </w:r>
            <w:r>
              <w:rPr>
                <w:rFonts w:ascii="宋体" w:hAnsi="宋体" w:cs="Arial"/>
              </w:rPr>
              <w:t>ZZYCG</w:t>
            </w:r>
            <w:r>
              <w:rPr>
                <w:rFonts w:hint="eastAsia" w:ascii="宋体" w:hAnsi="宋体" w:cs="Arial"/>
              </w:rPr>
              <w:t>202</w:t>
            </w:r>
            <w:r>
              <w:rPr>
                <w:rFonts w:hint="eastAsia" w:ascii="宋体" w:hAnsi="宋体" w:cs="Arial"/>
                <w:lang w:val="en-US" w:eastAsia="zh-CN"/>
              </w:rPr>
              <w:t>5003</w:t>
            </w:r>
          </w:p>
          <w:p w14:paraId="70FA9B81">
            <w:pPr>
              <w:spacing w:line="320" w:lineRule="exact"/>
              <w:rPr>
                <w:rFonts w:ascii="宋体" w:hAnsi="宋体" w:cs="Arial"/>
              </w:rPr>
            </w:pPr>
            <w:r>
              <w:rPr>
                <w:rFonts w:hint="eastAsia" w:ascii="宋体" w:hAnsi="宋体" w:cs="Arial"/>
              </w:rPr>
              <w:t>采购内容及预算：详见竞争性磋商文件</w:t>
            </w:r>
          </w:p>
        </w:tc>
      </w:tr>
      <w:tr w14:paraId="4E1244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vAlign w:val="center"/>
          </w:tcPr>
          <w:p w14:paraId="71F41E2E">
            <w:pPr>
              <w:spacing w:line="320" w:lineRule="exact"/>
              <w:ind w:right="102"/>
              <w:jc w:val="center"/>
              <w:rPr>
                <w:rFonts w:ascii="宋体" w:hAnsi="宋体" w:cs="Arial"/>
              </w:rPr>
            </w:pPr>
            <w:r>
              <w:rPr>
                <w:rFonts w:ascii="宋体" w:hAnsi="宋体" w:cs="Arial"/>
              </w:rPr>
              <w:t>2</w:t>
            </w:r>
          </w:p>
        </w:tc>
        <w:tc>
          <w:tcPr>
            <w:tcW w:w="7751" w:type="dxa"/>
            <w:vAlign w:val="center"/>
          </w:tcPr>
          <w:p w14:paraId="406774DC">
            <w:pPr>
              <w:spacing w:line="320" w:lineRule="exact"/>
              <w:ind w:left="-6" w:firstLine="6"/>
              <w:rPr>
                <w:rFonts w:ascii="宋体" w:hAnsi="宋体" w:cs="Arial"/>
              </w:rPr>
            </w:pPr>
            <w:r>
              <w:rPr>
                <w:rFonts w:hint="eastAsia" w:ascii="宋体" w:hAnsi="宋体" w:cs="Arial"/>
              </w:rPr>
              <w:t>项目单位</w:t>
            </w:r>
            <w:r>
              <w:rPr>
                <w:rFonts w:ascii="宋体" w:hAnsi="宋体" w:cs="Arial"/>
              </w:rPr>
              <w:t>：</w:t>
            </w:r>
            <w:r>
              <w:rPr>
                <w:rFonts w:hint="eastAsia" w:ascii="宋体" w:hAnsi="宋体" w:cs="Arial"/>
              </w:rPr>
              <w:t>宿州职业</w:t>
            </w:r>
            <w:r>
              <w:rPr>
                <w:rFonts w:ascii="宋体" w:hAnsi="宋体" w:cs="Arial"/>
              </w:rPr>
              <w:t>技术学院</w:t>
            </w:r>
          </w:p>
          <w:p w14:paraId="165675FD">
            <w:pPr>
              <w:spacing w:line="320" w:lineRule="exact"/>
              <w:ind w:left="-6" w:firstLine="6"/>
              <w:rPr>
                <w:rFonts w:ascii="宋体" w:hAnsi="宋体" w:cs="Arial"/>
                <w:u w:val="single"/>
              </w:rPr>
            </w:pPr>
            <w:r>
              <w:rPr>
                <w:rFonts w:hint="eastAsia" w:ascii="宋体" w:hAnsi="宋体" w:cs="Arial"/>
              </w:rPr>
              <w:t>地址：宿州市</w:t>
            </w:r>
            <w:r>
              <w:rPr>
                <w:rFonts w:ascii="宋体" w:hAnsi="宋体" w:cs="Arial"/>
              </w:rPr>
              <w:t>北十公里处</w:t>
            </w:r>
          </w:p>
          <w:p w14:paraId="25CB436E">
            <w:pPr>
              <w:spacing w:line="320" w:lineRule="exact"/>
              <w:ind w:left="-6" w:firstLine="6"/>
              <w:rPr>
                <w:rFonts w:ascii="宋体" w:hAnsi="宋体" w:cs="Arial"/>
              </w:rPr>
            </w:pPr>
            <w:r>
              <w:rPr>
                <w:rFonts w:hint="eastAsia" w:ascii="宋体" w:hAnsi="宋体" w:cs="Arial"/>
              </w:rPr>
              <w:t>联系人及联系方式：</w:t>
            </w:r>
            <w:r>
              <w:rPr>
                <w:rFonts w:hint="eastAsia" w:ascii="宋体" w:hAnsi="宋体" w:cs="Arial"/>
                <w:lang w:val="en-US" w:eastAsia="zh-CN"/>
              </w:rPr>
              <w:t>陈老师</w:t>
            </w:r>
            <w:r>
              <w:rPr>
                <w:rFonts w:hint="eastAsia" w:ascii="宋体" w:hAnsi="宋体" w:cs="Arial"/>
              </w:rPr>
              <w:t>13505579428</w:t>
            </w:r>
          </w:p>
        </w:tc>
      </w:tr>
      <w:tr w14:paraId="588C25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vAlign w:val="center"/>
          </w:tcPr>
          <w:p w14:paraId="093B4D67">
            <w:pPr>
              <w:spacing w:line="320" w:lineRule="exact"/>
              <w:ind w:right="102"/>
              <w:jc w:val="center"/>
              <w:rPr>
                <w:rFonts w:ascii="宋体" w:hAnsi="宋体" w:cs="Arial"/>
              </w:rPr>
            </w:pPr>
            <w:r>
              <w:rPr>
                <w:rFonts w:hint="eastAsia" w:ascii="宋体" w:hAnsi="宋体" w:cs="Arial"/>
              </w:rPr>
              <w:t>3</w:t>
            </w:r>
          </w:p>
        </w:tc>
        <w:tc>
          <w:tcPr>
            <w:tcW w:w="7751" w:type="dxa"/>
            <w:vAlign w:val="center"/>
          </w:tcPr>
          <w:p w14:paraId="19C7876B">
            <w:pPr>
              <w:spacing w:line="320" w:lineRule="exact"/>
              <w:ind w:left="-3" w:firstLine="3"/>
              <w:rPr>
                <w:rFonts w:ascii="宋体" w:hAnsi="宋体" w:cs="Arial"/>
              </w:rPr>
            </w:pPr>
            <w:r>
              <w:rPr>
                <w:rFonts w:hint="eastAsia" w:ascii="宋体" w:hAnsi="宋体" w:cs="Arial"/>
              </w:rPr>
              <w:t>代理</w:t>
            </w:r>
            <w:r>
              <w:rPr>
                <w:rFonts w:ascii="宋体" w:hAnsi="宋体" w:cs="Arial"/>
              </w:rPr>
              <w:t>机构：</w:t>
            </w:r>
            <w:r>
              <w:rPr>
                <w:rFonts w:hint="eastAsia" w:ascii="宋体" w:hAnsi="宋体" w:cs="Arial"/>
              </w:rPr>
              <w:t>无</w:t>
            </w:r>
          </w:p>
          <w:p w14:paraId="16DE2D0F">
            <w:pPr>
              <w:spacing w:line="320" w:lineRule="exact"/>
              <w:ind w:left="1887" w:hanging="1887"/>
              <w:rPr>
                <w:rFonts w:ascii="宋体" w:hAnsi="宋体" w:cs="Arial"/>
              </w:rPr>
            </w:pPr>
            <w:r>
              <w:rPr>
                <w:rFonts w:hint="eastAsia" w:ascii="宋体" w:hAnsi="宋体" w:cs="Arial"/>
              </w:rPr>
              <w:t>代理</w:t>
            </w:r>
            <w:r>
              <w:rPr>
                <w:rFonts w:ascii="宋体" w:hAnsi="宋体" w:cs="Arial"/>
              </w:rPr>
              <w:t>机构地址：</w:t>
            </w:r>
            <w:r>
              <w:rPr>
                <w:rFonts w:hint="eastAsia" w:ascii="宋体" w:hAnsi="宋体" w:cs="Arial"/>
              </w:rPr>
              <w:t>无</w:t>
            </w:r>
          </w:p>
          <w:p w14:paraId="5FB4BD13">
            <w:pPr>
              <w:spacing w:line="320" w:lineRule="exact"/>
              <w:ind w:left="1887" w:hanging="1887"/>
              <w:rPr>
                <w:rFonts w:ascii="宋体" w:hAnsi="宋体" w:cs="Arial"/>
                <w:u w:val="single"/>
              </w:rPr>
            </w:pPr>
            <w:r>
              <w:rPr>
                <w:rFonts w:hint="eastAsia" w:ascii="宋体" w:hAnsi="宋体" w:cs="Arial"/>
              </w:rPr>
              <w:t xml:space="preserve">联系人及联系方式：详见竞争性磋商公告                 </w:t>
            </w:r>
          </w:p>
        </w:tc>
      </w:tr>
      <w:tr w14:paraId="6BBB64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14:paraId="22636462">
            <w:pPr>
              <w:spacing w:line="320" w:lineRule="exact"/>
              <w:ind w:right="102"/>
              <w:jc w:val="center"/>
              <w:rPr>
                <w:rFonts w:ascii="宋体" w:hAnsi="宋体" w:cs="Arial"/>
              </w:rPr>
            </w:pPr>
            <w:r>
              <w:rPr>
                <w:rFonts w:hint="eastAsia" w:ascii="宋体" w:hAnsi="宋体" w:cs="Arial"/>
              </w:rPr>
              <w:t>4</w:t>
            </w:r>
          </w:p>
        </w:tc>
        <w:tc>
          <w:tcPr>
            <w:tcW w:w="7751" w:type="dxa"/>
            <w:vAlign w:val="center"/>
          </w:tcPr>
          <w:p w14:paraId="2FDDC279">
            <w:pPr>
              <w:spacing w:line="320" w:lineRule="exact"/>
              <w:ind w:left="-3" w:firstLine="3"/>
              <w:rPr>
                <w:rFonts w:ascii="宋体" w:hAnsi="宋体" w:cs="Arial"/>
              </w:rPr>
            </w:pPr>
            <w:r>
              <w:rPr>
                <w:rFonts w:hint="eastAsia" w:ascii="宋体" w:hAnsi="宋体" w:cs="Arial"/>
              </w:rPr>
              <w:t>本项目类别：</w:t>
            </w:r>
            <w:r>
              <w:rPr>
                <w:rFonts w:hint="eastAsia" w:ascii="宋体" w:hAnsi="宋体" w:cs="Arial"/>
                <w:lang w:eastAsia="zh-CN"/>
              </w:rPr>
              <w:t>□</w:t>
            </w:r>
            <w:r>
              <w:rPr>
                <w:rFonts w:hint="eastAsia" w:ascii="宋体" w:hAnsi="宋体" w:cs="Arial"/>
              </w:rPr>
              <w:t xml:space="preserve">货物类  </w:t>
            </w:r>
            <w:r>
              <w:rPr>
                <w:rFonts w:hint="eastAsia" w:ascii="宋体" w:hAnsi="宋体" w:cs="Arial"/>
                <w:lang w:eastAsia="zh-CN"/>
              </w:rPr>
              <w:t>☑</w:t>
            </w:r>
            <w:r>
              <w:rPr>
                <w:rFonts w:hint="eastAsia" w:ascii="宋体" w:hAnsi="宋体" w:cs="Arial"/>
              </w:rPr>
              <w:t>服务类  □工程类</w:t>
            </w:r>
          </w:p>
        </w:tc>
      </w:tr>
      <w:tr w14:paraId="2810E9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709" w:type="dxa"/>
            <w:vAlign w:val="center"/>
          </w:tcPr>
          <w:p w14:paraId="3B91E786">
            <w:pPr>
              <w:spacing w:line="320" w:lineRule="exact"/>
              <w:jc w:val="center"/>
              <w:rPr>
                <w:rFonts w:ascii="宋体" w:hAnsi="宋体" w:cs="Arial"/>
              </w:rPr>
            </w:pPr>
            <w:r>
              <w:rPr>
                <w:rFonts w:hint="eastAsia" w:ascii="宋体" w:hAnsi="宋体" w:cs="Arial"/>
              </w:rPr>
              <w:t>5</w:t>
            </w:r>
          </w:p>
        </w:tc>
        <w:tc>
          <w:tcPr>
            <w:tcW w:w="7751" w:type="dxa"/>
            <w:vAlign w:val="center"/>
          </w:tcPr>
          <w:p w14:paraId="608AF26A">
            <w:pPr>
              <w:spacing w:line="320" w:lineRule="exact"/>
              <w:rPr>
                <w:rFonts w:ascii="宋体" w:hAnsi="宋体" w:cs="Arial"/>
              </w:rPr>
            </w:pPr>
            <w:r>
              <w:rPr>
                <w:rFonts w:hint="eastAsia" w:ascii="宋体" w:hAnsi="宋体" w:cs="Arial"/>
              </w:rPr>
              <w:t>磋商采购</w:t>
            </w:r>
            <w:r>
              <w:rPr>
                <w:rFonts w:ascii="宋体" w:hAnsi="宋体" w:cs="Arial"/>
              </w:rPr>
              <w:t>有效期：</w:t>
            </w:r>
            <w:r>
              <w:rPr>
                <w:rFonts w:hint="eastAsia" w:ascii="宋体" w:hAnsi="宋体" w:cs="Arial"/>
              </w:rPr>
              <w:t>磋商开始</w:t>
            </w:r>
            <w:r>
              <w:rPr>
                <w:rFonts w:ascii="宋体" w:hAnsi="宋体" w:cs="Arial"/>
              </w:rPr>
              <w:t>后</w:t>
            </w:r>
            <w:r>
              <w:rPr>
                <w:rFonts w:hint="eastAsia" w:ascii="宋体" w:hAnsi="宋体" w:cs="Arial"/>
              </w:rPr>
              <w:t>60</w:t>
            </w:r>
            <w:r>
              <w:rPr>
                <w:rFonts w:ascii="宋体" w:hAnsi="宋体" w:cs="Arial"/>
              </w:rPr>
              <w:t>天</w:t>
            </w:r>
          </w:p>
        </w:tc>
      </w:tr>
      <w:tr w14:paraId="0A2CB0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9" w:type="dxa"/>
            <w:vAlign w:val="center"/>
          </w:tcPr>
          <w:p w14:paraId="568A9010">
            <w:pPr>
              <w:spacing w:line="320" w:lineRule="exact"/>
              <w:jc w:val="center"/>
              <w:rPr>
                <w:rFonts w:ascii="宋体" w:hAnsi="宋体" w:cs="Arial"/>
              </w:rPr>
            </w:pPr>
            <w:r>
              <w:rPr>
                <w:rFonts w:hint="eastAsia" w:ascii="宋体" w:hAnsi="宋体" w:cs="Arial"/>
              </w:rPr>
              <w:t>6</w:t>
            </w:r>
          </w:p>
        </w:tc>
        <w:tc>
          <w:tcPr>
            <w:tcW w:w="7751" w:type="dxa"/>
            <w:vAlign w:val="center"/>
          </w:tcPr>
          <w:p w14:paraId="5CC07141">
            <w:pPr>
              <w:spacing w:line="320" w:lineRule="exact"/>
              <w:rPr>
                <w:rFonts w:ascii="宋体" w:hAnsi="宋体" w:cs="Arial"/>
              </w:rPr>
            </w:pPr>
            <w:r>
              <w:rPr>
                <w:rFonts w:hint="eastAsia" w:ascii="宋体" w:hAnsi="宋体" w:cs="Arial"/>
              </w:rPr>
              <w:t xml:space="preserve">成交人个数：一个  </w:t>
            </w:r>
          </w:p>
        </w:tc>
      </w:tr>
      <w:tr w14:paraId="4ED8C6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9" w:type="dxa"/>
            <w:vAlign w:val="center"/>
          </w:tcPr>
          <w:p w14:paraId="0FEF9E43">
            <w:pPr>
              <w:spacing w:line="320" w:lineRule="exact"/>
              <w:jc w:val="center"/>
              <w:rPr>
                <w:rFonts w:ascii="宋体" w:hAnsi="宋体" w:cs="Arial"/>
              </w:rPr>
            </w:pPr>
            <w:r>
              <w:rPr>
                <w:rFonts w:hint="eastAsia" w:ascii="宋体" w:hAnsi="宋体" w:cs="Arial"/>
              </w:rPr>
              <w:t>7</w:t>
            </w:r>
          </w:p>
        </w:tc>
        <w:tc>
          <w:tcPr>
            <w:tcW w:w="7751" w:type="dxa"/>
            <w:vAlign w:val="center"/>
          </w:tcPr>
          <w:p w14:paraId="4A35CF21">
            <w:pPr>
              <w:spacing w:line="320" w:lineRule="exact"/>
              <w:rPr>
                <w:rFonts w:ascii="宋体" w:hAnsi="宋体" w:cs="Arial"/>
              </w:rPr>
            </w:pPr>
            <w:r>
              <w:rPr>
                <w:rFonts w:ascii="宋体" w:hAnsi="宋体" w:cs="Arial"/>
              </w:rPr>
              <w:t>竞争性</w:t>
            </w:r>
            <w:r>
              <w:rPr>
                <w:rFonts w:hint="eastAsia" w:ascii="宋体" w:hAnsi="宋体" w:cs="Arial"/>
              </w:rPr>
              <w:t>磋商</w:t>
            </w:r>
            <w:r>
              <w:rPr>
                <w:rFonts w:ascii="宋体" w:hAnsi="宋体" w:cs="Arial"/>
              </w:rPr>
              <w:t>文件的澄清</w:t>
            </w:r>
            <w:r>
              <w:rPr>
                <w:rFonts w:hint="eastAsia" w:ascii="宋体" w:hAnsi="宋体" w:cs="Arial"/>
              </w:rPr>
              <w:t>和修改：详见第六章供应商须知第11条</w:t>
            </w:r>
          </w:p>
        </w:tc>
      </w:tr>
      <w:tr w14:paraId="4DEEFC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200CA0EE">
            <w:pPr>
              <w:spacing w:line="320" w:lineRule="exact"/>
              <w:jc w:val="center"/>
              <w:rPr>
                <w:rFonts w:ascii="宋体" w:hAnsi="宋体" w:cs="Arial"/>
              </w:rPr>
            </w:pPr>
            <w:r>
              <w:rPr>
                <w:rFonts w:hint="eastAsia" w:ascii="宋体" w:hAnsi="宋体" w:cs="Arial"/>
              </w:rPr>
              <w:t>8</w:t>
            </w:r>
          </w:p>
        </w:tc>
        <w:tc>
          <w:tcPr>
            <w:tcW w:w="7751" w:type="dxa"/>
            <w:vAlign w:val="center"/>
          </w:tcPr>
          <w:p w14:paraId="0D3DFE31">
            <w:pPr>
              <w:spacing w:line="320" w:lineRule="exact"/>
              <w:rPr>
                <w:rFonts w:ascii="宋体" w:hAnsi="宋体" w:cs="Arial"/>
              </w:rPr>
            </w:pPr>
            <w:r>
              <w:rPr>
                <w:rFonts w:ascii="宋体" w:hAnsi="宋体" w:cs="Arial"/>
              </w:rPr>
              <w:t>竞争性</w:t>
            </w:r>
            <w:r>
              <w:rPr>
                <w:rFonts w:hint="eastAsia" w:ascii="宋体" w:hAnsi="宋体" w:cs="Arial"/>
              </w:rPr>
              <w:t>磋商</w:t>
            </w:r>
            <w:r>
              <w:rPr>
                <w:rFonts w:ascii="宋体" w:hAnsi="宋体" w:cs="Arial"/>
              </w:rPr>
              <w:t>文件的</w:t>
            </w:r>
            <w:r>
              <w:rPr>
                <w:rFonts w:hint="eastAsia" w:ascii="宋体" w:hAnsi="宋体"/>
                <w:bCs/>
              </w:rPr>
              <w:t>质疑和答复：</w:t>
            </w:r>
            <w:r>
              <w:rPr>
                <w:rFonts w:hint="eastAsia" w:ascii="宋体" w:hAnsi="宋体" w:cs="Arial"/>
              </w:rPr>
              <w:t>详见第六章供应商须知第12条</w:t>
            </w:r>
          </w:p>
        </w:tc>
      </w:tr>
      <w:tr w14:paraId="4F5782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09" w:type="dxa"/>
            <w:vAlign w:val="center"/>
          </w:tcPr>
          <w:p w14:paraId="72150717">
            <w:pPr>
              <w:spacing w:line="320" w:lineRule="exact"/>
              <w:jc w:val="center"/>
              <w:rPr>
                <w:rFonts w:ascii="宋体" w:hAnsi="宋体" w:cs="Arial"/>
              </w:rPr>
            </w:pPr>
            <w:r>
              <w:rPr>
                <w:rFonts w:hint="eastAsia" w:ascii="宋体" w:hAnsi="宋体" w:cs="Arial"/>
              </w:rPr>
              <w:t>9</w:t>
            </w:r>
          </w:p>
        </w:tc>
        <w:tc>
          <w:tcPr>
            <w:tcW w:w="7751" w:type="dxa"/>
            <w:vAlign w:val="center"/>
          </w:tcPr>
          <w:p w14:paraId="0D4C37E8">
            <w:pPr>
              <w:spacing w:line="320" w:lineRule="exact"/>
              <w:rPr>
                <w:rFonts w:ascii="宋体" w:hAnsi="宋体" w:cs="Arial"/>
              </w:rPr>
            </w:pPr>
            <w:r>
              <w:rPr>
                <w:rFonts w:hint="eastAsia" w:ascii="宋体" w:hAnsi="宋体" w:cs="Arial"/>
              </w:rPr>
              <w:t>磋商响应文件递交截止时间和磋商开始时间：详见竞争性磋商公告</w:t>
            </w:r>
          </w:p>
          <w:p w14:paraId="1EA5577E">
            <w:pPr>
              <w:spacing w:line="320" w:lineRule="exact"/>
              <w:rPr>
                <w:rFonts w:ascii="宋体" w:hAnsi="宋体" w:cs="Arial"/>
              </w:rPr>
            </w:pPr>
            <w:r>
              <w:rPr>
                <w:rFonts w:hint="eastAsia" w:ascii="宋体" w:hAnsi="宋体" w:cs="Arial"/>
              </w:rPr>
              <w:t>磋商</w:t>
            </w:r>
            <w:r>
              <w:rPr>
                <w:rFonts w:ascii="宋体" w:hAnsi="宋体" w:cs="Arial"/>
              </w:rPr>
              <w:t>地点：</w:t>
            </w:r>
            <w:r>
              <w:rPr>
                <w:rFonts w:hint="eastAsia" w:cs="宋体"/>
              </w:rPr>
              <w:t>宿州职业技术学院农培二期3楼3014开标室</w:t>
            </w:r>
            <w:r>
              <w:rPr>
                <w:rFonts w:hint="eastAsia" w:ascii="宋体" w:hAnsi="宋体" w:cs="Arial"/>
              </w:rPr>
              <w:t xml:space="preserve"> </w:t>
            </w:r>
          </w:p>
        </w:tc>
      </w:tr>
      <w:tr w14:paraId="5F756B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14:paraId="1D4F95A4">
            <w:pPr>
              <w:spacing w:line="320" w:lineRule="exact"/>
              <w:jc w:val="center"/>
              <w:rPr>
                <w:rFonts w:ascii="宋体" w:hAnsi="宋体" w:cs="Arial"/>
              </w:rPr>
            </w:pPr>
            <w:r>
              <w:rPr>
                <w:rFonts w:hint="eastAsia" w:ascii="宋体" w:hAnsi="宋体" w:cs="Arial"/>
              </w:rPr>
              <w:t>10</w:t>
            </w:r>
          </w:p>
        </w:tc>
        <w:tc>
          <w:tcPr>
            <w:tcW w:w="7751" w:type="dxa"/>
            <w:vAlign w:val="center"/>
          </w:tcPr>
          <w:p w14:paraId="101A1D03">
            <w:pPr>
              <w:spacing w:line="320" w:lineRule="exact"/>
              <w:rPr>
                <w:rFonts w:ascii="宋体" w:hAnsi="宋体" w:cs="Arial"/>
              </w:rPr>
            </w:pPr>
            <w:r>
              <w:rPr>
                <w:rFonts w:hint="eastAsia" w:ascii="宋体" w:hAnsi="宋体" w:cs="Arial"/>
              </w:rPr>
              <w:t>评审方法：详见第六章供应商须知第22、23条和本文件第四章、</w:t>
            </w:r>
            <w:r>
              <w:rPr>
                <w:rFonts w:ascii="宋体" w:hAnsi="宋体" w:cs="Arial"/>
              </w:rPr>
              <w:t>第五章</w:t>
            </w:r>
          </w:p>
        </w:tc>
      </w:tr>
      <w:tr w14:paraId="5ADD4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14:paraId="2AA09BB9">
            <w:pPr>
              <w:spacing w:line="320" w:lineRule="exact"/>
              <w:jc w:val="center"/>
              <w:rPr>
                <w:rFonts w:ascii="宋体" w:hAnsi="宋体" w:cs="Arial"/>
              </w:rPr>
            </w:pPr>
            <w:r>
              <w:rPr>
                <w:rFonts w:hint="eastAsia" w:ascii="宋体" w:hAnsi="宋体" w:cs="Arial"/>
              </w:rPr>
              <w:t>11</w:t>
            </w:r>
          </w:p>
        </w:tc>
        <w:tc>
          <w:tcPr>
            <w:tcW w:w="7751" w:type="dxa"/>
            <w:vAlign w:val="center"/>
          </w:tcPr>
          <w:p w14:paraId="14036A47">
            <w:pPr>
              <w:spacing w:line="320" w:lineRule="exact"/>
              <w:rPr>
                <w:rFonts w:ascii="宋体" w:hAnsi="宋体" w:cs="Arial"/>
              </w:rPr>
            </w:pPr>
            <w:r>
              <w:rPr>
                <w:rFonts w:ascii="宋体" w:hAnsi="宋体" w:cs="Arial"/>
              </w:rPr>
              <w:t>交货</w:t>
            </w:r>
            <w:r>
              <w:rPr>
                <w:rFonts w:hint="eastAsia" w:ascii="宋体" w:hAnsi="宋体" w:cs="Arial"/>
              </w:rPr>
              <w:t>或服务提供</w:t>
            </w:r>
            <w:r>
              <w:rPr>
                <w:rFonts w:ascii="宋体" w:hAnsi="宋体" w:cs="Arial"/>
              </w:rPr>
              <w:t>地点：</w:t>
            </w:r>
            <w:r>
              <w:rPr>
                <w:rFonts w:hint="eastAsia" w:ascii="宋体" w:hAnsi="宋体" w:cs="Arial"/>
              </w:rPr>
              <w:t>采购人指定地点</w:t>
            </w:r>
          </w:p>
        </w:tc>
      </w:tr>
      <w:tr w14:paraId="5E859C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9" w:type="dxa"/>
            <w:vAlign w:val="center"/>
          </w:tcPr>
          <w:p w14:paraId="055BD1CB">
            <w:pPr>
              <w:spacing w:line="320" w:lineRule="exact"/>
              <w:jc w:val="center"/>
              <w:rPr>
                <w:rFonts w:ascii="宋体" w:hAnsi="宋体" w:cs="Arial"/>
              </w:rPr>
            </w:pPr>
            <w:r>
              <w:rPr>
                <w:rFonts w:hint="eastAsia" w:ascii="宋体" w:hAnsi="宋体" w:cs="Arial"/>
              </w:rPr>
              <w:t>12</w:t>
            </w:r>
          </w:p>
        </w:tc>
        <w:tc>
          <w:tcPr>
            <w:tcW w:w="7751" w:type="dxa"/>
            <w:vAlign w:val="center"/>
          </w:tcPr>
          <w:p w14:paraId="39CB536D">
            <w:pPr>
              <w:spacing w:line="320" w:lineRule="exact"/>
              <w:rPr>
                <w:rFonts w:ascii="宋体" w:hAnsi="宋体" w:cs="Arial"/>
              </w:rPr>
            </w:pPr>
            <w:r>
              <w:rPr>
                <w:rFonts w:hint="eastAsia" w:ascii="宋体" w:hAnsi="宋体" w:cs="Arial"/>
              </w:rPr>
              <w:t>磋商响应文件份数：现场</w:t>
            </w:r>
            <w:r>
              <w:rPr>
                <w:rFonts w:ascii="宋体" w:hAnsi="宋体" w:cs="Arial"/>
              </w:rPr>
              <w:t>提交</w:t>
            </w:r>
            <w:r>
              <w:rPr>
                <w:rFonts w:hint="eastAsia" w:ascii="宋体" w:hAnsi="宋体" w:cs="Arial"/>
              </w:rPr>
              <w:t>一正二副</w:t>
            </w:r>
          </w:p>
        </w:tc>
      </w:tr>
      <w:tr w14:paraId="454DF4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09" w:type="dxa"/>
            <w:vAlign w:val="center"/>
          </w:tcPr>
          <w:p w14:paraId="3578DBEA">
            <w:pPr>
              <w:spacing w:line="320" w:lineRule="exact"/>
              <w:jc w:val="center"/>
              <w:rPr>
                <w:rFonts w:ascii="宋体" w:hAnsi="宋体" w:cs="Arial"/>
              </w:rPr>
            </w:pPr>
            <w:r>
              <w:rPr>
                <w:rFonts w:hint="eastAsia" w:ascii="宋体" w:hAnsi="宋体" w:cs="Arial"/>
              </w:rPr>
              <w:t>13</w:t>
            </w:r>
          </w:p>
        </w:tc>
        <w:tc>
          <w:tcPr>
            <w:tcW w:w="7751" w:type="dxa"/>
            <w:vAlign w:val="center"/>
          </w:tcPr>
          <w:p w14:paraId="75C21C38">
            <w:pPr>
              <w:spacing w:line="320" w:lineRule="exact"/>
              <w:rPr>
                <w:rFonts w:ascii="宋体" w:hAnsi="宋体" w:cs="Arial"/>
              </w:rPr>
            </w:pPr>
            <w:r>
              <w:rPr>
                <w:rFonts w:hint="eastAsia" w:ascii="宋体" w:hAnsi="宋体" w:cs="Arial"/>
                <w:sz w:val="24"/>
              </w:rPr>
              <w:t>交货期：</w:t>
            </w:r>
            <w:r>
              <w:rPr>
                <w:rFonts w:hint="eastAsia" w:ascii="宋体" w:hAnsi="宋体" w:cs="宋体"/>
                <w:color w:val="FF0000"/>
              </w:rPr>
              <w:t>合同签订至高考志愿填报结束期间，按采购人</w:t>
            </w:r>
            <w:r>
              <w:rPr>
                <w:rFonts w:hint="eastAsia" w:ascii="宋体" w:hAnsi="宋体" w:cs="宋体"/>
                <w:color w:val="FF0000"/>
                <w:lang w:val="en-US" w:eastAsia="zh-CN"/>
              </w:rPr>
              <w:t>要求</w:t>
            </w:r>
            <w:r>
              <w:rPr>
                <w:rFonts w:hint="eastAsia" w:ascii="宋体" w:hAnsi="宋体" w:cs="宋体"/>
                <w:color w:val="FF0000"/>
              </w:rPr>
              <w:t>提供服务。</w:t>
            </w:r>
          </w:p>
        </w:tc>
      </w:tr>
      <w:tr w14:paraId="0ECF62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09" w:type="dxa"/>
            <w:vAlign w:val="center"/>
          </w:tcPr>
          <w:p w14:paraId="3C636EB9">
            <w:pPr>
              <w:spacing w:line="320" w:lineRule="exact"/>
              <w:jc w:val="center"/>
              <w:rPr>
                <w:rFonts w:ascii="宋体" w:hAnsi="宋体" w:cs="Arial"/>
              </w:rPr>
            </w:pPr>
            <w:r>
              <w:rPr>
                <w:rFonts w:hint="eastAsia" w:ascii="宋体" w:hAnsi="宋体" w:cs="Arial"/>
              </w:rPr>
              <w:t>14</w:t>
            </w:r>
          </w:p>
        </w:tc>
        <w:tc>
          <w:tcPr>
            <w:tcW w:w="7751" w:type="dxa"/>
            <w:vAlign w:val="center"/>
          </w:tcPr>
          <w:p w14:paraId="4E25CF9B">
            <w:pPr>
              <w:pStyle w:val="11"/>
              <w:spacing w:line="320" w:lineRule="exact"/>
              <w:rPr>
                <w:rFonts w:ascii="宋体" w:cs="Arial"/>
                <w:sz w:val="21"/>
                <w:szCs w:val="21"/>
              </w:rPr>
            </w:pPr>
            <w:r>
              <w:rPr>
                <w:rFonts w:ascii="宋体" w:cs="Arial"/>
                <w:sz w:val="21"/>
                <w:szCs w:val="21"/>
              </w:rPr>
              <w:t>签订合同地点：</w:t>
            </w:r>
            <w:r>
              <w:rPr>
                <w:rFonts w:hint="eastAsia" w:ascii="宋体" w:cs="Arial"/>
                <w:sz w:val="21"/>
                <w:szCs w:val="21"/>
              </w:rPr>
              <w:t xml:space="preserve">采购人指定地点                       </w:t>
            </w:r>
          </w:p>
          <w:p w14:paraId="732960A1">
            <w:pPr>
              <w:spacing w:line="320" w:lineRule="exact"/>
            </w:pPr>
            <w:r>
              <w:rPr>
                <w:rFonts w:hint="eastAsia"/>
              </w:rPr>
              <w:t>合同期限：中标通知书发放后，</w:t>
            </w:r>
            <w:r>
              <w:rPr>
                <w:rFonts w:hint="eastAsia"/>
                <w:color w:val="FF0000"/>
              </w:rPr>
              <w:t>七</w:t>
            </w:r>
            <w:r>
              <w:rPr>
                <w:rFonts w:hint="eastAsia"/>
              </w:rPr>
              <w:t xml:space="preserve">日内签订合同            </w:t>
            </w:r>
          </w:p>
        </w:tc>
      </w:tr>
      <w:tr w14:paraId="3167B8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14:paraId="5903BA27">
            <w:pPr>
              <w:spacing w:line="320" w:lineRule="exact"/>
              <w:jc w:val="center"/>
              <w:rPr>
                <w:rFonts w:ascii="宋体" w:hAnsi="宋体" w:cs="Arial"/>
              </w:rPr>
            </w:pPr>
            <w:r>
              <w:rPr>
                <w:rFonts w:hint="eastAsia" w:ascii="宋体" w:hAnsi="宋体" w:cs="Arial"/>
              </w:rPr>
              <w:t>15</w:t>
            </w:r>
          </w:p>
        </w:tc>
        <w:tc>
          <w:tcPr>
            <w:tcW w:w="7751" w:type="dxa"/>
            <w:vAlign w:val="center"/>
          </w:tcPr>
          <w:p w14:paraId="02F18CEA">
            <w:pPr>
              <w:spacing w:line="320" w:lineRule="exact"/>
              <w:rPr>
                <w:rFonts w:ascii="宋体" w:hAnsi="宋体" w:cs="Arial"/>
              </w:rPr>
            </w:pPr>
            <w:r>
              <w:rPr>
                <w:rFonts w:hint="eastAsia" w:ascii="宋体" w:hAnsi="宋体" w:cs="Arial"/>
                <w:color w:val="000000" w:themeColor="text1"/>
                <w14:textFill>
                  <w14:solidFill>
                    <w14:schemeClr w14:val="tx1"/>
                  </w14:solidFill>
                </w14:textFill>
              </w:rPr>
              <w:t>磋商保证金：</w:t>
            </w:r>
            <w:r>
              <w:rPr>
                <w:rFonts w:hint="eastAsia" w:ascii="宋体" w:hAnsi="宋体" w:cs="Arial"/>
                <w:color w:val="000000" w:themeColor="text1"/>
                <w:u w:val="single"/>
                <w14:textFill>
                  <w14:solidFill>
                    <w14:schemeClr w14:val="tx1"/>
                  </w14:solidFill>
                </w14:textFill>
              </w:rPr>
              <w:t xml:space="preserve"> </w:t>
            </w:r>
            <w:r>
              <w:rPr>
                <w:rFonts w:ascii="宋体" w:hAnsi="宋体" w:cs="Arial"/>
                <w:color w:val="000000" w:themeColor="text1"/>
                <w:u w:val="single"/>
                <w14:textFill>
                  <w14:solidFill>
                    <w14:schemeClr w14:val="tx1"/>
                  </w14:solidFill>
                </w14:textFill>
              </w:rPr>
              <w:t>0</w:t>
            </w:r>
            <w:r>
              <w:rPr>
                <w:rFonts w:hint="eastAsia" w:ascii="宋体" w:hAnsi="宋体" w:cs="Arial"/>
                <w:color w:val="000000" w:themeColor="text1"/>
                <w:u w:val="single"/>
                <w14:textFill>
                  <w14:solidFill>
                    <w14:schemeClr w14:val="tx1"/>
                  </w14:solidFill>
                </w14:textFill>
              </w:rPr>
              <w:t xml:space="preserve"> </w:t>
            </w:r>
            <w:r>
              <w:rPr>
                <w:rFonts w:hint="eastAsia" w:ascii="宋体" w:hAnsi="宋体" w:cs="Arial"/>
                <w:color w:val="000000" w:themeColor="text1"/>
                <w14:textFill>
                  <w14:solidFill>
                    <w14:schemeClr w14:val="tx1"/>
                  </w14:solidFill>
                </w14:textFill>
              </w:rPr>
              <w:t>元。磋商</w:t>
            </w:r>
            <w:r>
              <w:rPr>
                <w:rFonts w:hint="eastAsia" w:ascii="宋体" w:hAnsi="宋体" w:cs="Arial"/>
              </w:rPr>
              <w:t>响应保证金应在采购有效期截止日后 60 天内保持有效。磋商保证金请由供应商于开标时间前同响应文件一起递交，磋商保证金必须由供应商用小信封密封好后上缴（信封上注明公司名称及所投项目名称；如因供应商信息填写错误造成一切后果由供应商自行承担）</w:t>
            </w:r>
          </w:p>
        </w:tc>
      </w:tr>
      <w:tr w14:paraId="7F71B2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14:paraId="1088208F">
            <w:pPr>
              <w:spacing w:line="320" w:lineRule="exact"/>
              <w:jc w:val="center"/>
              <w:rPr>
                <w:rFonts w:ascii="宋体" w:hAnsi="宋体" w:cs="Arial"/>
              </w:rPr>
            </w:pPr>
            <w:r>
              <w:rPr>
                <w:rFonts w:hint="eastAsia" w:ascii="宋体" w:hAnsi="宋体" w:cs="Arial"/>
              </w:rPr>
              <w:t>16</w:t>
            </w:r>
          </w:p>
        </w:tc>
        <w:tc>
          <w:tcPr>
            <w:tcW w:w="7751" w:type="dxa"/>
            <w:vAlign w:val="center"/>
          </w:tcPr>
          <w:p w14:paraId="3DAC4BF9">
            <w:pPr>
              <w:spacing w:line="320" w:lineRule="exact"/>
              <w:rPr>
                <w:rFonts w:ascii="宋体" w:hAnsi="宋体" w:cs="Arial"/>
              </w:rPr>
            </w:pPr>
            <w:r>
              <w:rPr>
                <w:rFonts w:hint="eastAsia" w:ascii="宋体" w:hAnsi="宋体" w:cs="Arial"/>
              </w:rPr>
              <w:t>代理费：</w:t>
            </w:r>
            <w:r>
              <w:rPr>
                <w:rFonts w:ascii="宋体" w:hAnsi="宋体" w:cs="Arial"/>
              </w:rPr>
              <w:t>0</w:t>
            </w:r>
            <w:r>
              <w:rPr>
                <w:rFonts w:hint="eastAsia" w:ascii="宋体" w:hAnsi="宋体" w:cs="Arial"/>
              </w:rPr>
              <w:t xml:space="preserve"> 元，评审费据实结算，以上</w:t>
            </w:r>
            <w:r>
              <w:rPr>
                <w:rFonts w:ascii="宋体" w:hAnsi="宋体" w:cs="Arial"/>
              </w:rPr>
              <w:t>费用由中标单位支付。</w:t>
            </w:r>
          </w:p>
        </w:tc>
      </w:tr>
      <w:tr w14:paraId="6AB43F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14:paraId="3756CD35">
            <w:pPr>
              <w:spacing w:line="320" w:lineRule="exact"/>
              <w:jc w:val="center"/>
              <w:rPr>
                <w:rFonts w:ascii="宋体" w:hAnsi="宋体" w:cs="Arial"/>
              </w:rPr>
            </w:pPr>
            <w:r>
              <w:rPr>
                <w:rFonts w:hint="eastAsia" w:ascii="宋体" w:hAnsi="宋体" w:cs="Arial"/>
              </w:rPr>
              <w:t>17</w:t>
            </w:r>
          </w:p>
        </w:tc>
        <w:tc>
          <w:tcPr>
            <w:tcW w:w="7751" w:type="dxa"/>
            <w:vAlign w:val="center"/>
          </w:tcPr>
          <w:p w14:paraId="7780FF36">
            <w:pPr>
              <w:spacing w:line="320" w:lineRule="exact"/>
              <w:rPr>
                <w:rFonts w:ascii="宋体" w:hAnsi="宋体" w:cs="Arial"/>
              </w:rPr>
            </w:pPr>
            <w:r>
              <w:rPr>
                <w:rFonts w:hint="eastAsia" w:ascii="宋体" w:hAnsi="宋体" w:cs="Arial"/>
              </w:rPr>
              <w:t>公告</w:t>
            </w:r>
            <w:r>
              <w:rPr>
                <w:rFonts w:ascii="宋体" w:hAnsi="宋体" w:cs="Arial"/>
              </w:rPr>
              <w:t>公示媒介：宿州职业技术学院官网https://www.szzy.edu.cn/</w:t>
            </w:r>
          </w:p>
        </w:tc>
      </w:tr>
      <w:permEnd w:id="5"/>
    </w:tbl>
    <w:p w14:paraId="040188B9">
      <w:pPr>
        <w:pStyle w:val="27"/>
        <w:jc w:val="center"/>
        <w:rPr>
          <w:color w:val="auto"/>
        </w:rPr>
      </w:pPr>
      <w:bookmarkStart w:id="63" w:name="_Hlk450145192"/>
      <w:bookmarkEnd w:id="63"/>
      <w:r>
        <w:rPr>
          <w:rFonts w:hint="eastAsia"/>
          <w:color w:val="auto"/>
        </w:rPr>
        <w:br w:type="page"/>
      </w:r>
      <w:bookmarkStart w:id="64" w:name="_Toc511899297"/>
      <w:bookmarkEnd w:id="64"/>
      <w:bookmarkStart w:id="65" w:name="_Toc27843"/>
      <w:bookmarkStart w:id="66" w:name="_Toc5190"/>
      <w:bookmarkStart w:id="67" w:name="_Toc272218546"/>
      <w:r>
        <w:rPr>
          <w:rFonts w:hint="eastAsia" w:ascii="黑体"/>
          <w:color w:val="auto"/>
        </w:rPr>
        <w:t>第三章</w:t>
      </w:r>
      <w:r>
        <w:rPr>
          <w:rFonts w:hint="eastAsia"/>
          <w:color w:val="auto"/>
        </w:rPr>
        <w:t xml:space="preserve"> </w:t>
      </w:r>
      <w:r>
        <w:rPr>
          <w:rFonts w:hint="eastAsia" w:ascii="黑体"/>
          <w:color w:val="auto"/>
        </w:rPr>
        <w:t>货物服务要求</w:t>
      </w:r>
      <w:r>
        <w:rPr>
          <w:rFonts w:hint="eastAsia"/>
          <w:color w:val="auto"/>
        </w:rPr>
        <w:t>/</w:t>
      </w:r>
      <w:r>
        <w:rPr>
          <w:rFonts w:hint="eastAsia" w:ascii="黑体"/>
          <w:color w:val="auto"/>
        </w:rPr>
        <w:t>项目要求</w:t>
      </w:r>
      <w:bookmarkEnd w:id="65"/>
      <w:bookmarkEnd w:id="66"/>
      <w:bookmarkEnd w:id="67"/>
    </w:p>
    <w:p w14:paraId="3930D9E2">
      <w:pPr>
        <w:pStyle w:val="29"/>
        <w:rPr>
          <w:color w:val="auto"/>
        </w:rPr>
      </w:pPr>
      <w:bookmarkStart w:id="68" w:name="_Toc511899298"/>
      <w:bookmarkEnd w:id="68"/>
      <w:r>
        <w:rPr>
          <w:rFonts w:hint="eastAsia"/>
          <w:color w:val="auto"/>
        </w:rPr>
        <w:t xml:space="preserve"> </w:t>
      </w:r>
    </w:p>
    <w:p w14:paraId="7AEF52D3">
      <w:pPr>
        <w:spacing w:before="93" w:line="500" w:lineRule="exact"/>
        <w:ind w:firstLine="480" w:firstLineChars="200"/>
        <w:rPr>
          <w:rFonts w:ascii="宋体" w:hAnsi="宋体"/>
          <w:sz w:val="24"/>
          <w:szCs w:val="24"/>
        </w:rPr>
      </w:pPr>
    </w:p>
    <w:tbl>
      <w:tblPr>
        <w:tblStyle w:val="23"/>
        <w:tblW w:w="9310" w:type="dxa"/>
        <w:jc w:val="center"/>
        <w:tblLayout w:type="fixed"/>
        <w:tblCellMar>
          <w:top w:w="0" w:type="dxa"/>
          <w:left w:w="108" w:type="dxa"/>
          <w:bottom w:w="0" w:type="dxa"/>
          <w:right w:w="108" w:type="dxa"/>
        </w:tblCellMar>
      </w:tblPr>
      <w:tblGrid>
        <w:gridCol w:w="660"/>
        <w:gridCol w:w="1178"/>
        <w:gridCol w:w="5465"/>
        <w:gridCol w:w="387"/>
        <w:gridCol w:w="810"/>
        <w:gridCol w:w="810"/>
      </w:tblGrid>
      <w:tr w14:paraId="356DA402">
        <w:tblPrEx>
          <w:tblCellMar>
            <w:top w:w="0" w:type="dxa"/>
            <w:left w:w="108" w:type="dxa"/>
            <w:bottom w:w="0" w:type="dxa"/>
            <w:right w:w="108" w:type="dxa"/>
          </w:tblCellMar>
        </w:tblPrEx>
        <w:trPr>
          <w:cantSplit/>
          <w:trHeight w:val="350"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65F09A23">
            <w:pPr>
              <w:pStyle w:val="29"/>
              <w:rPr>
                <w:rFonts w:hint="eastAsia" w:ascii="宋体" w:hAnsi="宋体" w:eastAsia="宋体" w:cs="宋体"/>
                <w:b w:val="0"/>
                <w:bCs w:val="0"/>
                <w:sz w:val="21"/>
                <w:szCs w:val="21"/>
              </w:rPr>
            </w:pPr>
            <w:permStart w:id="6" w:edGrp="everyone"/>
            <w:bookmarkStart w:id="69" w:name="_Toc511899299"/>
            <w:bookmarkEnd w:id="69"/>
            <w:bookmarkStart w:id="70" w:name="_Toc19355"/>
            <w:bookmarkStart w:id="71" w:name="_Toc15021"/>
            <w:r>
              <w:rPr>
                <w:rFonts w:hint="eastAsia" w:ascii="宋体" w:hAnsi="宋体" w:eastAsia="宋体" w:cs="宋体"/>
                <w:b w:val="0"/>
                <w:bCs w:val="0"/>
                <w:sz w:val="21"/>
                <w:szCs w:val="21"/>
              </w:rPr>
              <w:t>序号</w:t>
            </w:r>
          </w:p>
        </w:tc>
        <w:tc>
          <w:tcPr>
            <w:tcW w:w="1178" w:type="dxa"/>
            <w:tcBorders>
              <w:top w:val="single" w:color="auto" w:sz="4" w:space="0"/>
              <w:left w:val="nil"/>
              <w:bottom w:val="single" w:color="auto" w:sz="4" w:space="0"/>
              <w:right w:val="single" w:color="auto" w:sz="4" w:space="0"/>
            </w:tcBorders>
            <w:noWrap w:val="0"/>
            <w:vAlign w:val="center"/>
          </w:tcPr>
          <w:p w14:paraId="6300D764">
            <w:pPr>
              <w:pStyle w:val="29"/>
              <w:rPr>
                <w:rFonts w:hint="eastAsia" w:ascii="宋体" w:hAnsi="宋体" w:eastAsia="宋体" w:cs="宋体"/>
                <w:b w:val="0"/>
                <w:bCs w:val="0"/>
                <w:sz w:val="21"/>
                <w:szCs w:val="21"/>
              </w:rPr>
            </w:pPr>
            <w:r>
              <w:rPr>
                <w:rFonts w:hint="eastAsia" w:ascii="宋体" w:hAnsi="宋体" w:eastAsia="宋体" w:cs="宋体"/>
                <w:b w:val="0"/>
                <w:bCs w:val="0"/>
                <w:sz w:val="21"/>
                <w:szCs w:val="21"/>
              </w:rPr>
              <w:t>名称</w:t>
            </w:r>
          </w:p>
        </w:tc>
        <w:tc>
          <w:tcPr>
            <w:tcW w:w="5465" w:type="dxa"/>
            <w:tcBorders>
              <w:top w:val="single" w:color="auto" w:sz="4" w:space="0"/>
              <w:left w:val="nil"/>
              <w:bottom w:val="single" w:color="auto" w:sz="4" w:space="0"/>
              <w:right w:val="single" w:color="auto" w:sz="4" w:space="0"/>
            </w:tcBorders>
            <w:noWrap w:val="0"/>
            <w:vAlign w:val="center"/>
          </w:tcPr>
          <w:p w14:paraId="07316C83">
            <w:pPr>
              <w:pStyle w:val="29"/>
              <w:rPr>
                <w:rFonts w:hint="eastAsia" w:ascii="宋体" w:hAnsi="宋体" w:eastAsia="宋体" w:cs="宋体"/>
                <w:b w:val="0"/>
                <w:bCs w:val="0"/>
                <w:sz w:val="21"/>
                <w:szCs w:val="21"/>
              </w:rPr>
            </w:pPr>
            <w:r>
              <w:rPr>
                <w:rFonts w:hint="eastAsia" w:ascii="宋体" w:hAnsi="宋体" w:eastAsia="宋体" w:cs="宋体"/>
                <w:b w:val="0"/>
                <w:bCs w:val="0"/>
                <w:sz w:val="21"/>
                <w:szCs w:val="21"/>
              </w:rPr>
              <w:t>技术要求</w:t>
            </w:r>
          </w:p>
        </w:tc>
        <w:tc>
          <w:tcPr>
            <w:tcW w:w="387" w:type="dxa"/>
            <w:tcBorders>
              <w:top w:val="single" w:color="auto" w:sz="4" w:space="0"/>
              <w:left w:val="single" w:color="auto" w:sz="4" w:space="0"/>
              <w:bottom w:val="single" w:color="auto" w:sz="4" w:space="0"/>
              <w:right w:val="single" w:color="auto" w:sz="4" w:space="0"/>
            </w:tcBorders>
            <w:noWrap w:val="0"/>
            <w:vAlign w:val="center"/>
          </w:tcPr>
          <w:p w14:paraId="33E58110">
            <w:pPr>
              <w:pStyle w:val="29"/>
              <w:rPr>
                <w:rFonts w:hint="eastAsia" w:ascii="宋体" w:hAnsi="宋体" w:eastAsia="宋体" w:cs="宋体"/>
                <w:b w:val="0"/>
                <w:bCs w:val="0"/>
                <w:sz w:val="21"/>
                <w:szCs w:val="21"/>
              </w:rPr>
            </w:pPr>
            <w:r>
              <w:rPr>
                <w:rFonts w:hint="eastAsia" w:ascii="宋体" w:hAnsi="宋体" w:eastAsia="宋体" w:cs="宋体"/>
                <w:b w:val="0"/>
                <w:bCs w:val="0"/>
                <w:sz w:val="21"/>
                <w:szCs w:val="21"/>
              </w:rPr>
              <w:t>数量</w:t>
            </w:r>
          </w:p>
        </w:tc>
        <w:tc>
          <w:tcPr>
            <w:tcW w:w="810" w:type="dxa"/>
            <w:tcBorders>
              <w:top w:val="single" w:color="auto" w:sz="4" w:space="0"/>
              <w:left w:val="nil"/>
              <w:bottom w:val="single" w:color="auto" w:sz="4" w:space="0"/>
              <w:right w:val="single" w:color="auto" w:sz="4" w:space="0"/>
            </w:tcBorders>
            <w:noWrap w:val="0"/>
            <w:vAlign w:val="center"/>
          </w:tcPr>
          <w:p w14:paraId="28A0B5FE">
            <w:pPr>
              <w:pStyle w:val="29"/>
              <w:rPr>
                <w:rFonts w:hint="eastAsia" w:ascii="宋体" w:hAnsi="宋体" w:eastAsia="宋体" w:cs="宋体"/>
                <w:b w:val="0"/>
                <w:bCs w:val="0"/>
                <w:sz w:val="21"/>
                <w:szCs w:val="21"/>
              </w:rPr>
            </w:pPr>
            <w:r>
              <w:rPr>
                <w:rFonts w:hint="eastAsia" w:ascii="宋体" w:hAnsi="宋体" w:eastAsia="宋体" w:cs="宋体"/>
                <w:b w:val="0"/>
                <w:bCs w:val="0"/>
                <w:sz w:val="21"/>
                <w:szCs w:val="21"/>
              </w:rPr>
              <w:t>单位</w:t>
            </w:r>
          </w:p>
        </w:tc>
        <w:tc>
          <w:tcPr>
            <w:tcW w:w="810" w:type="dxa"/>
            <w:tcBorders>
              <w:top w:val="single" w:color="auto" w:sz="4" w:space="0"/>
              <w:left w:val="nil"/>
              <w:bottom w:val="single" w:color="auto" w:sz="4" w:space="0"/>
              <w:right w:val="single" w:color="auto" w:sz="4" w:space="0"/>
            </w:tcBorders>
            <w:noWrap w:val="0"/>
            <w:vAlign w:val="center"/>
          </w:tcPr>
          <w:p w14:paraId="70079F27">
            <w:pPr>
              <w:pStyle w:val="29"/>
              <w:rPr>
                <w:rFonts w:hint="eastAsia" w:ascii="宋体" w:hAnsi="宋体" w:eastAsia="宋体" w:cs="宋体"/>
                <w:b w:val="0"/>
                <w:bCs w:val="0"/>
                <w:sz w:val="21"/>
                <w:szCs w:val="21"/>
              </w:rPr>
            </w:pPr>
            <w:r>
              <w:rPr>
                <w:rFonts w:hint="eastAsia" w:ascii="宋体" w:hAnsi="宋体" w:eastAsia="宋体" w:cs="宋体"/>
                <w:b w:val="0"/>
                <w:bCs w:val="0"/>
                <w:sz w:val="21"/>
                <w:szCs w:val="21"/>
              </w:rPr>
              <w:t>备注</w:t>
            </w:r>
          </w:p>
        </w:tc>
      </w:tr>
      <w:tr w14:paraId="6027140F">
        <w:tblPrEx>
          <w:tblCellMar>
            <w:top w:w="0" w:type="dxa"/>
            <w:left w:w="108" w:type="dxa"/>
            <w:bottom w:w="0" w:type="dxa"/>
            <w:right w:w="108" w:type="dxa"/>
          </w:tblCellMar>
        </w:tblPrEx>
        <w:trPr>
          <w:trHeight w:val="535"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4381C753">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1A952B88">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抖音官方小视频广告精准定投</w:t>
            </w:r>
          </w:p>
        </w:tc>
        <w:tc>
          <w:tcPr>
            <w:tcW w:w="5465" w:type="dxa"/>
            <w:tcBorders>
              <w:top w:val="single" w:color="auto" w:sz="4" w:space="0"/>
              <w:left w:val="single" w:color="auto" w:sz="4" w:space="0"/>
              <w:bottom w:val="single" w:color="auto" w:sz="4" w:space="0"/>
              <w:right w:val="single" w:color="auto" w:sz="4" w:space="0"/>
            </w:tcBorders>
            <w:noWrap w:val="0"/>
            <w:vAlign w:val="top"/>
          </w:tcPr>
          <w:p w14:paraId="3840879D">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1．抖音小视频官方广告推广100万次（含今日头条）</w:t>
            </w:r>
          </w:p>
          <w:p w14:paraId="02DB2A11">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2．抖音广告主账户开户，确认资质</w:t>
            </w:r>
          </w:p>
          <w:p w14:paraId="42F78514">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3．对接素材（活动主题或推广目的）的图片和文字介绍</w:t>
            </w:r>
          </w:p>
          <w:p w14:paraId="02E3EC01">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4．抖音视频剪辑制作，头条文章内容设计</w:t>
            </w:r>
          </w:p>
          <w:p w14:paraId="3873F29E">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5．进行文案与宣传页面的制作</w:t>
            </w:r>
          </w:p>
          <w:p w14:paraId="602B4F1E">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6．确认文案与宣传页面</w:t>
            </w:r>
          </w:p>
          <w:p w14:paraId="3BB5D55D">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7．优化组进行后期投放规划开始投放</w:t>
            </w:r>
          </w:p>
          <w:p w14:paraId="42652FC9">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8．抖音广告投放运营维护。</w:t>
            </w:r>
          </w:p>
        </w:tc>
        <w:tc>
          <w:tcPr>
            <w:tcW w:w="387" w:type="dxa"/>
            <w:tcBorders>
              <w:top w:val="single" w:color="auto" w:sz="4" w:space="0"/>
              <w:left w:val="single" w:color="auto" w:sz="4" w:space="0"/>
              <w:bottom w:val="single" w:color="auto" w:sz="4" w:space="0"/>
              <w:right w:val="single" w:color="auto" w:sz="4" w:space="0"/>
            </w:tcBorders>
            <w:noWrap w:val="0"/>
            <w:vAlign w:val="center"/>
          </w:tcPr>
          <w:p w14:paraId="6CC9A786">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52224ACD">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项</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62B584F">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曝光次数保底不低于100万次</w:t>
            </w:r>
          </w:p>
        </w:tc>
      </w:tr>
      <w:tr w14:paraId="5590E593">
        <w:tblPrEx>
          <w:tblCellMar>
            <w:top w:w="0" w:type="dxa"/>
            <w:left w:w="108" w:type="dxa"/>
            <w:bottom w:w="0" w:type="dxa"/>
            <w:right w:w="108" w:type="dxa"/>
          </w:tblCellMar>
        </w:tblPrEx>
        <w:trPr>
          <w:trHeight w:val="1554"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01B5070B">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A2766AD">
            <w:pPr>
              <w:pStyle w:val="29"/>
              <w:rPr>
                <w:rFonts w:hint="eastAsia" w:ascii="宋体" w:hAnsi="宋体" w:eastAsia="宋体" w:cs="宋体"/>
                <w:b w:val="0"/>
                <w:bCs w:val="0"/>
                <w:sz w:val="21"/>
                <w:szCs w:val="21"/>
              </w:rPr>
            </w:pPr>
            <w:r>
              <w:rPr>
                <w:rFonts w:hint="eastAsia" w:ascii="宋体" w:hAnsi="宋体" w:eastAsia="宋体" w:cs="宋体"/>
                <w:b w:val="0"/>
                <w:bCs w:val="0"/>
                <w:sz w:val="21"/>
                <w:szCs w:val="21"/>
              </w:rPr>
              <w:t>公众号及视频号维护（招生数据优化）</w:t>
            </w:r>
          </w:p>
        </w:tc>
        <w:tc>
          <w:tcPr>
            <w:tcW w:w="5465" w:type="dxa"/>
            <w:tcBorders>
              <w:top w:val="single" w:color="auto" w:sz="4" w:space="0"/>
              <w:left w:val="single" w:color="auto" w:sz="4" w:space="0"/>
              <w:bottom w:val="single" w:color="auto" w:sz="4" w:space="0"/>
              <w:right w:val="single" w:color="auto" w:sz="4" w:space="0"/>
            </w:tcBorders>
            <w:noWrap w:val="0"/>
            <w:vAlign w:val="top"/>
          </w:tcPr>
          <w:p w14:paraId="3BAB26FB">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1．公众号及视频号开发搭建</w:t>
            </w:r>
          </w:p>
          <w:p w14:paraId="2F458D0F">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2．栏目设置、自动回复设置、欢迎语设置</w:t>
            </w:r>
          </w:p>
          <w:p w14:paraId="449F29A4">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3．推文内容图文排版优化不限篇数篇 (素材由学校提供)</w:t>
            </w:r>
          </w:p>
          <w:p w14:paraId="0F9A22A2">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4．微信公众号招生季定向人群推广</w:t>
            </w:r>
          </w:p>
          <w:p w14:paraId="7F0B8B55">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5．对学校招生线上平台发布内容进行筛查</w:t>
            </w:r>
          </w:p>
          <w:p w14:paraId="1BBFCD18">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6．招生数据数字化提供数据支持</w:t>
            </w:r>
          </w:p>
        </w:tc>
        <w:tc>
          <w:tcPr>
            <w:tcW w:w="387" w:type="dxa"/>
            <w:tcBorders>
              <w:top w:val="single" w:color="auto" w:sz="4" w:space="0"/>
              <w:left w:val="single" w:color="auto" w:sz="4" w:space="0"/>
              <w:bottom w:val="single" w:color="auto" w:sz="4" w:space="0"/>
              <w:right w:val="single" w:color="auto" w:sz="4" w:space="0"/>
            </w:tcBorders>
            <w:noWrap w:val="0"/>
            <w:vAlign w:val="center"/>
          </w:tcPr>
          <w:p w14:paraId="4BC3A6FF">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C51C85A">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项</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77652AC">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服务全年</w:t>
            </w:r>
          </w:p>
        </w:tc>
      </w:tr>
      <w:tr w14:paraId="14F5A473">
        <w:tblPrEx>
          <w:tblCellMar>
            <w:top w:w="0" w:type="dxa"/>
            <w:left w:w="108" w:type="dxa"/>
            <w:bottom w:w="0" w:type="dxa"/>
            <w:right w:w="108" w:type="dxa"/>
          </w:tblCellMar>
        </w:tblPrEx>
        <w:trPr>
          <w:trHeight w:val="1554"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67BF780E">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50134748">
            <w:pPr>
              <w:pStyle w:val="29"/>
              <w:rPr>
                <w:rFonts w:hint="eastAsia" w:ascii="宋体" w:hAnsi="宋体" w:eastAsia="宋体" w:cs="宋体"/>
                <w:b w:val="0"/>
                <w:bCs w:val="0"/>
                <w:sz w:val="21"/>
                <w:szCs w:val="21"/>
              </w:rPr>
            </w:pPr>
            <w:r>
              <w:rPr>
                <w:rFonts w:hint="eastAsia" w:ascii="宋体" w:hAnsi="宋体" w:eastAsia="宋体" w:cs="宋体"/>
                <w:b w:val="0"/>
                <w:bCs w:val="0"/>
                <w:sz w:val="21"/>
                <w:szCs w:val="21"/>
              </w:rPr>
              <w:t>H5、一图看懂宣传页面制作</w:t>
            </w:r>
          </w:p>
        </w:tc>
        <w:tc>
          <w:tcPr>
            <w:tcW w:w="5465" w:type="dxa"/>
            <w:tcBorders>
              <w:top w:val="single" w:color="auto" w:sz="4" w:space="0"/>
              <w:left w:val="single" w:color="auto" w:sz="4" w:space="0"/>
              <w:bottom w:val="single" w:color="auto" w:sz="4" w:space="0"/>
              <w:right w:val="single" w:color="auto" w:sz="4" w:space="0"/>
            </w:tcBorders>
            <w:noWrap w:val="0"/>
            <w:vAlign w:val="center"/>
          </w:tcPr>
          <w:p w14:paraId="3C327A75">
            <w:pPr>
              <w:pStyle w:val="29"/>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分类招生及高考招生，H5制作，一图看懂招生简章制作</w:t>
            </w:r>
          </w:p>
        </w:tc>
        <w:tc>
          <w:tcPr>
            <w:tcW w:w="387" w:type="dxa"/>
            <w:tcBorders>
              <w:top w:val="single" w:color="auto" w:sz="4" w:space="0"/>
              <w:left w:val="single" w:color="auto" w:sz="4" w:space="0"/>
              <w:bottom w:val="single" w:color="auto" w:sz="4" w:space="0"/>
              <w:right w:val="single" w:color="auto" w:sz="4" w:space="0"/>
            </w:tcBorders>
            <w:noWrap w:val="0"/>
            <w:vAlign w:val="center"/>
          </w:tcPr>
          <w:p w14:paraId="6ACF67A6">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0EA834C5">
            <w:pPr>
              <w:pStyle w:val="29"/>
              <w:jc w:val="left"/>
              <w:rPr>
                <w:rFonts w:hint="eastAsia" w:ascii="宋体" w:hAnsi="宋体" w:eastAsia="宋体" w:cs="宋体"/>
                <w:b w:val="0"/>
                <w:bCs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622E1FF7">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服务全年</w:t>
            </w:r>
          </w:p>
        </w:tc>
      </w:tr>
      <w:tr w14:paraId="7C9A9F13">
        <w:tblPrEx>
          <w:tblCellMar>
            <w:top w:w="0" w:type="dxa"/>
            <w:left w:w="108" w:type="dxa"/>
            <w:bottom w:w="0" w:type="dxa"/>
            <w:right w:w="108" w:type="dxa"/>
          </w:tblCellMar>
        </w:tblPrEx>
        <w:trPr>
          <w:trHeight w:val="1554"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22B7EC86">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4、</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70B4621D">
            <w:pPr>
              <w:spacing w:before="65" w:line="258" w:lineRule="auto"/>
              <w:ind w:left="112" w:right="224" w:firstLine="7"/>
              <w:rPr>
                <w:rFonts w:hint="eastAsia" w:ascii="宋体" w:hAnsi="宋体" w:eastAsia="宋体" w:cs="宋体"/>
                <w:spacing w:val="3"/>
                <w:sz w:val="21"/>
                <w:szCs w:val="21"/>
              </w:rPr>
            </w:pPr>
            <w:r>
              <w:rPr>
                <w:rFonts w:hint="eastAsia" w:ascii="宋体" w:hAnsi="宋体" w:eastAsia="宋体" w:cs="宋体"/>
                <w:spacing w:val="3"/>
                <w:sz w:val="21"/>
                <w:szCs w:val="21"/>
              </w:rPr>
              <w:t>微信视频号广告投放</w:t>
            </w:r>
          </w:p>
        </w:tc>
        <w:tc>
          <w:tcPr>
            <w:tcW w:w="5465" w:type="dxa"/>
            <w:tcBorders>
              <w:top w:val="single" w:color="auto" w:sz="4" w:space="0"/>
              <w:left w:val="single" w:color="auto" w:sz="4" w:space="0"/>
              <w:bottom w:val="single" w:color="auto" w:sz="4" w:space="0"/>
              <w:right w:val="single" w:color="auto" w:sz="4" w:space="0"/>
            </w:tcBorders>
            <w:noWrap w:val="0"/>
            <w:vAlign w:val="center"/>
          </w:tcPr>
          <w:p w14:paraId="1DE966E8">
            <w:pPr>
              <w:spacing w:before="65" w:line="258" w:lineRule="auto"/>
              <w:ind w:left="112" w:right="224" w:firstLine="7"/>
              <w:rPr>
                <w:rFonts w:hint="eastAsia" w:ascii="宋体" w:hAnsi="宋体" w:eastAsia="宋体" w:cs="宋体"/>
                <w:sz w:val="21"/>
                <w:szCs w:val="21"/>
              </w:rPr>
            </w:pPr>
            <w:r>
              <w:rPr>
                <w:rFonts w:hint="eastAsia" w:ascii="宋体" w:hAnsi="宋体" w:eastAsia="宋体" w:cs="宋体"/>
                <w:spacing w:val="3"/>
                <w:sz w:val="21"/>
                <w:szCs w:val="21"/>
              </w:rPr>
              <w:t>1</w:t>
            </w:r>
            <w:r>
              <w:rPr>
                <w:rFonts w:hint="eastAsia" w:ascii="宋体" w:hAnsi="宋体" w:eastAsia="宋体" w:cs="宋体"/>
                <w:b/>
                <w:bCs/>
                <w:sz w:val="21"/>
                <w:szCs w:val="21"/>
              </w:rPr>
              <w:t>．</w:t>
            </w:r>
            <w:r>
              <w:rPr>
                <w:rFonts w:hint="eastAsia" w:ascii="宋体" w:hAnsi="宋体" w:eastAsia="宋体" w:cs="宋体"/>
                <w:spacing w:val="3"/>
                <w:sz w:val="21"/>
                <w:szCs w:val="21"/>
              </w:rPr>
              <w:t>微信视频号视频推广不低于80万次</w:t>
            </w:r>
          </w:p>
          <w:p w14:paraId="13157FE5">
            <w:pPr>
              <w:spacing w:before="65" w:line="264" w:lineRule="exact"/>
              <w:ind w:left="114"/>
              <w:rPr>
                <w:rFonts w:hint="eastAsia" w:ascii="宋体" w:hAnsi="宋体" w:eastAsia="宋体" w:cs="宋体"/>
                <w:sz w:val="21"/>
                <w:szCs w:val="21"/>
              </w:rPr>
            </w:pPr>
            <w:r>
              <w:rPr>
                <w:rFonts w:hint="eastAsia" w:ascii="宋体" w:hAnsi="宋体" w:eastAsia="宋体" w:cs="宋体"/>
                <w:spacing w:val="6"/>
                <w:position w:val="2"/>
                <w:sz w:val="21"/>
                <w:szCs w:val="21"/>
              </w:rPr>
              <w:t>2</w:t>
            </w:r>
            <w:r>
              <w:rPr>
                <w:rFonts w:hint="eastAsia" w:ascii="宋体" w:hAnsi="宋体" w:eastAsia="宋体" w:cs="宋体"/>
                <w:b/>
                <w:bCs/>
                <w:sz w:val="21"/>
                <w:szCs w:val="21"/>
              </w:rPr>
              <w:t>．</w:t>
            </w:r>
            <w:r>
              <w:rPr>
                <w:rFonts w:hint="eastAsia" w:ascii="宋体" w:hAnsi="宋体" w:eastAsia="宋体" w:cs="宋体"/>
                <w:spacing w:val="6"/>
                <w:position w:val="2"/>
                <w:sz w:val="21"/>
                <w:szCs w:val="21"/>
              </w:rPr>
              <w:t>视频号广告账户开户，确认资</w:t>
            </w:r>
            <w:r>
              <w:rPr>
                <w:rFonts w:hint="eastAsia" w:ascii="宋体" w:hAnsi="宋体" w:eastAsia="宋体" w:cs="宋体"/>
                <w:spacing w:val="2"/>
                <w:position w:val="2"/>
                <w:sz w:val="21"/>
                <w:szCs w:val="21"/>
              </w:rPr>
              <w:t>质</w:t>
            </w:r>
          </w:p>
          <w:p w14:paraId="041B4821">
            <w:pPr>
              <w:spacing w:before="49" w:line="257" w:lineRule="auto"/>
              <w:ind w:left="115" w:right="106" w:hanging="2"/>
              <w:rPr>
                <w:rFonts w:hint="eastAsia" w:ascii="宋体" w:hAnsi="宋体" w:eastAsia="宋体" w:cs="宋体"/>
                <w:sz w:val="21"/>
                <w:szCs w:val="21"/>
              </w:rPr>
            </w:pPr>
            <w:r>
              <w:rPr>
                <w:rFonts w:hint="eastAsia" w:ascii="宋体" w:hAnsi="宋体" w:eastAsia="宋体" w:cs="宋体"/>
                <w:spacing w:val="5"/>
                <w:sz w:val="21"/>
                <w:szCs w:val="21"/>
              </w:rPr>
              <w:t>3</w:t>
            </w:r>
            <w:r>
              <w:rPr>
                <w:rFonts w:hint="eastAsia" w:ascii="宋体" w:hAnsi="宋体" w:eastAsia="宋体" w:cs="宋体"/>
                <w:b/>
                <w:bCs/>
                <w:sz w:val="21"/>
                <w:szCs w:val="21"/>
              </w:rPr>
              <w:t>．</w:t>
            </w:r>
            <w:r>
              <w:rPr>
                <w:rFonts w:hint="eastAsia" w:ascii="宋体" w:hAnsi="宋体" w:eastAsia="宋体" w:cs="宋体"/>
                <w:spacing w:val="4"/>
                <w:sz w:val="21"/>
                <w:szCs w:val="21"/>
              </w:rPr>
              <w:t>对接素材 (活动主题或推广目的) 的图</w:t>
            </w:r>
            <w:r>
              <w:rPr>
                <w:rFonts w:hint="eastAsia" w:ascii="宋体" w:hAnsi="宋体" w:eastAsia="宋体" w:cs="宋体"/>
                <w:spacing w:val="9"/>
                <w:sz w:val="21"/>
                <w:szCs w:val="21"/>
              </w:rPr>
              <w:t>片</w:t>
            </w:r>
            <w:r>
              <w:rPr>
                <w:rFonts w:hint="eastAsia" w:ascii="宋体" w:hAnsi="宋体" w:eastAsia="宋体" w:cs="宋体"/>
                <w:spacing w:val="7"/>
                <w:sz w:val="21"/>
                <w:szCs w:val="21"/>
              </w:rPr>
              <w:t>和文字介绍</w:t>
            </w:r>
          </w:p>
          <w:p w14:paraId="6FCFA201">
            <w:pPr>
              <w:spacing w:before="66" w:line="263" w:lineRule="exact"/>
              <w:ind w:left="107"/>
              <w:rPr>
                <w:rFonts w:hint="eastAsia" w:ascii="宋体" w:hAnsi="宋体" w:eastAsia="宋体" w:cs="宋体"/>
                <w:sz w:val="21"/>
                <w:szCs w:val="21"/>
              </w:rPr>
            </w:pPr>
            <w:r>
              <w:rPr>
                <w:rFonts w:hint="eastAsia" w:ascii="宋体" w:hAnsi="宋体" w:eastAsia="宋体" w:cs="宋体"/>
                <w:spacing w:val="8"/>
                <w:position w:val="2"/>
                <w:sz w:val="21"/>
                <w:szCs w:val="21"/>
              </w:rPr>
              <w:t>4</w:t>
            </w:r>
            <w:r>
              <w:rPr>
                <w:rFonts w:hint="eastAsia" w:ascii="宋体" w:hAnsi="宋体" w:eastAsia="宋体" w:cs="宋体"/>
                <w:b/>
                <w:bCs/>
                <w:sz w:val="21"/>
                <w:szCs w:val="21"/>
              </w:rPr>
              <w:t>．</w:t>
            </w:r>
            <w:r>
              <w:rPr>
                <w:rFonts w:hint="eastAsia" w:ascii="宋体" w:hAnsi="宋体" w:eastAsia="宋体" w:cs="宋体"/>
                <w:spacing w:val="8"/>
                <w:position w:val="2"/>
                <w:sz w:val="21"/>
                <w:szCs w:val="21"/>
              </w:rPr>
              <w:t>推广</w:t>
            </w:r>
            <w:r>
              <w:rPr>
                <w:rFonts w:hint="eastAsia" w:ascii="宋体" w:hAnsi="宋体" w:eastAsia="宋体" w:cs="宋体"/>
                <w:spacing w:val="4"/>
                <w:position w:val="2"/>
                <w:sz w:val="21"/>
                <w:szCs w:val="21"/>
              </w:rPr>
              <w:t>视频剪辑制作配音，内容设计</w:t>
            </w:r>
          </w:p>
          <w:p w14:paraId="69055F71">
            <w:pPr>
              <w:spacing w:before="48" w:line="264" w:lineRule="exact"/>
              <w:ind w:left="112"/>
              <w:rPr>
                <w:rFonts w:hint="eastAsia" w:ascii="宋体" w:hAnsi="宋体" w:eastAsia="宋体" w:cs="宋体"/>
                <w:sz w:val="21"/>
                <w:szCs w:val="21"/>
              </w:rPr>
            </w:pPr>
            <w:r>
              <w:rPr>
                <w:rFonts w:hint="eastAsia" w:ascii="宋体" w:hAnsi="宋体" w:eastAsia="宋体" w:cs="宋体"/>
                <w:spacing w:val="10"/>
                <w:position w:val="2"/>
                <w:sz w:val="21"/>
                <w:szCs w:val="21"/>
              </w:rPr>
              <w:t>5</w:t>
            </w:r>
            <w:r>
              <w:rPr>
                <w:rFonts w:hint="eastAsia" w:ascii="宋体" w:hAnsi="宋体" w:eastAsia="宋体" w:cs="宋体"/>
                <w:b/>
                <w:bCs/>
                <w:sz w:val="21"/>
                <w:szCs w:val="21"/>
              </w:rPr>
              <w:t>．</w:t>
            </w:r>
            <w:r>
              <w:rPr>
                <w:rFonts w:hint="eastAsia" w:ascii="宋体" w:hAnsi="宋体" w:eastAsia="宋体" w:cs="宋体"/>
                <w:spacing w:val="5"/>
                <w:position w:val="2"/>
                <w:sz w:val="21"/>
                <w:szCs w:val="21"/>
              </w:rPr>
              <w:t>进行文案与宣传页面的制作</w:t>
            </w:r>
          </w:p>
          <w:p w14:paraId="2968358A">
            <w:pPr>
              <w:spacing w:before="48" w:line="263" w:lineRule="exact"/>
              <w:ind w:left="113"/>
              <w:rPr>
                <w:rFonts w:hint="eastAsia" w:ascii="宋体" w:hAnsi="宋体" w:eastAsia="宋体" w:cs="宋体"/>
                <w:sz w:val="21"/>
                <w:szCs w:val="21"/>
              </w:rPr>
            </w:pPr>
            <w:r>
              <w:rPr>
                <w:rFonts w:hint="eastAsia" w:ascii="宋体" w:hAnsi="宋体" w:eastAsia="宋体" w:cs="宋体"/>
                <w:spacing w:val="4"/>
                <w:position w:val="2"/>
                <w:sz w:val="21"/>
                <w:szCs w:val="21"/>
              </w:rPr>
              <w:t>6</w:t>
            </w:r>
            <w:r>
              <w:rPr>
                <w:rFonts w:hint="eastAsia" w:ascii="宋体" w:hAnsi="宋体" w:eastAsia="宋体" w:cs="宋体"/>
                <w:b/>
                <w:bCs/>
                <w:sz w:val="21"/>
                <w:szCs w:val="21"/>
              </w:rPr>
              <w:t>．</w:t>
            </w:r>
            <w:r>
              <w:rPr>
                <w:rFonts w:hint="eastAsia" w:ascii="宋体" w:hAnsi="宋体" w:eastAsia="宋体" w:cs="宋体"/>
                <w:spacing w:val="4"/>
                <w:position w:val="2"/>
                <w:sz w:val="21"/>
                <w:szCs w:val="21"/>
              </w:rPr>
              <w:t>确认文案与宣传页面</w:t>
            </w:r>
          </w:p>
          <w:p w14:paraId="4ABD1C31">
            <w:pPr>
              <w:spacing w:before="48" w:line="264" w:lineRule="exact"/>
              <w:ind w:left="107"/>
              <w:rPr>
                <w:rFonts w:hint="eastAsia" w:ascii="宋体" w:hAnsi="宋体" w:eastAsia="宋体" w:cs="宋体"/>
                <w:sz w:val="21"/>
                <w:szCs w:val="21"/>
              </w:rPr>
            </w:pPr>
            <w:r>
              <w:rPr>
                <w:rFonts w:hint="eastAsia" w:ascii="宋体" w:hAnsi="宋体" w:eastAsia="宋体" w:cs="宋体"/>
                <w:spacing w:val="7"/>
                <w:position w:val="2"/>
                <w:sz w:val="21"/>
                <w:szCs w:val="21"/>
              </w:rPr>
              <w:t>7</w:t>
            </w:r>
            <w:r>
              <w:rPr>
                <w:rFonts w:hint="eastAsia" w:ascii="宋体" w:hAnsi="宋体" w:eastAsia="宋体" w:cs="宋体"/>
                <w:b/>
                <w:bCs/>
                <w:sz w:val="21"/>
                <w:szCs w:val="21"/>
              </w:rPr>
              <w:t>．</w:t>
            </w:r>
            <w:r>
              <w:rPr>
                <w:rFonts w:hint="eastAsia" w:ascii="宋体" w:hAnsi="宋体" w:eastAsia="宋体" w:cs="宋体"/>
                <w:spacing w:val="6"/>
                <w:position w:val="2"/>
                <w:sz w:val="21"/>
                <w:szCs w:val="21"/>
              </w:rPr>
              <w:t>视频号</w:t>
            </w:r>
            <w:r>
              <w:rPr>
                <w:rFonts w:hint="eastAsia" w:ascii="宋体" w:hAnsi="宋体" w:eastAsia="宋体" w:cs="宋体"/>
                <w:spacing w:val="4"/>
                <w:position w:val="2"/>
                <w:sz w:val="21"/>
                <w:szCs w:val="21"/>
              </w:rPr>
              <w:t>广告投放运营维护</w:t>
            </w:r>
          </w:p>
        </w:tc>
        <w:tc>
          <w:tcPr>
            <w:tcW w:w="387" w:type="dxa"/>
            <w:tcBorders>
              <w:top w:val="single" w:color="auto" w:sz="4" w:space="0"/>
              <w:left w:val="single" w:color="auto" w:sz="4" w:space="0"/>
              <w:bottom w:val="single" w:color="auto" w:sz="4" w:space="0"/>
              <w:right w:val="single" w:color="auto" w:sz="4" w:space="0"/>
            </w:tcBorders>
            <w:noWrap w:val="0"/>
            <w:vAlign w:val="center"/>
          </w:tcPr>
          <w:p w14:paraId="60AB0D7E">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8D55A40">
            <w:pPr>
              <w:pStyle w:val="29"/>
              <w:jc w:val="left"/>
              <w:rPr>
                <w:rFonts w:hint="eastAsia" w:ascii="宋体" w:hAnsi="宋体" w:eastAsia="宋体" w:cs="宋体"/>
                <w:b w:val="0"/>
                <w:bCs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3A795C02">
            <w:pPr>
              <w:pStyle w:val="29"/>
              <w:jc w:val="left"/>
              <w:rPr>
                <w:rFonts w:hint="eastAsia" w:ascii="宋体" w:hAnsi="宋体" w:eastAsia="宋体" w:cs="宋体"/>
                <w:b w:val="0"/>
                <w:bCs w:val="0"/>
                <w:sz w:val="21"/>
                <w:szCs w:val="21"/>
              </w:rPr>
            </w:pPr>
          </w:p>
        </w:tc>
      </w:tr>
      <w:tr w14:paraId="7465B132">
        <w:tblPrEx>
          <w:tblCellMar>
            <w:top w:w="0" w:type="dxa"/>
            <w:left w:w="108" w:type="dxa"/>
            <w:bottom w:w="0" w:type="dxa"/>
            <w:right w:w="108" w:type="dxa"/>
          </w:tblCellMar>
        </w:tblPrEx>
        <w:trPr>
          <w:trHeight w:val="1554"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036CA74D">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1178" w:type="dxa"/>
            <w:tcBorders>
              <w:top w:val="single" w:color="auto" w:sz="4" w:space="0"/>
              <w:left w:val="single" w:color="auto" w:sz="4" w:space="0"/>
              <w:bottom w:val="single" w:color="auto" w:sz="4" w:space="0"/>
              <w:right w:val="single" w:color="auto" w:sz="4" w:space="0"/>
            </w:tcBorders>
            <w:noWrap w:val="0"/>
            <w:vAlign w:val="center"/>
          </w:tcPr>
          <w:p w14:paraId="007C4439">
            <w:pPr>
              <w:spacing w:before="65" w:line="258" w:lineRule="auto"/>
              <w:ind w:left="112" w:right="224" w:firstLine="7"/>
              <w:rPr>
                <w:rFonts w:hint="eastAsia" w:ascii="宋体" w:hAnsi="宋体" w:eastAsia="宋体" w:cs="宋体"/>
                <w:spacing w:val="3"/>
                <w:sz w:val="21"/>
                <w:szCs w:val="21"/>
              </w:rPr>
            </w:pPr>
            <w:r>
              <w:rPr>
                <w:rFonts w:hint="eastAsia" w:ascii="宋体" w:hAnsi="宋体" w:eastAsia="宋体" w:cs="宋体"/>
                <w:spacing w:val="3"/>
                <w:sz w:val="21"/>
                <w:szCs w:val="21"/>
              </w:rPr>
              <w:t>微信朋友圈精准定投</w:t>
            </w:r>
          </w:p>
        </w:tc>
        <w:tc>
          <w:tcPr>
            <w:tcW w:w="5465" w:type="dxa"/>
            <w:tcBorders>
              <w:top w:val="single" w:color="auto" w:sz="4" w:space="0"/>
              <w:left w:val="single" w:color="auto" w:sz="4" w:space="0"/>
              <w:bottom w:val="single" w:color="auto" w:sz="4" w:space="0"/>
              <w:right w:val="single" w:color="auto" w:sz="4" w:space="0"/>
            </w:tcBorders>
            <w:noWrap w:val="0"/>
            <w:vAlign w:val="center"/>
          </w:tcPr>
          <w:p w14:paraId="45B1D37B">
            <w:pPr>
              <w:spacing w:before="65" w:line="258" w:lineRule="auto"/>
              <w:ind w:left="113" w:right="156" w:firstLine="7"/>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b/>
                <w:bCs/>
                <w:sz w:val="21"/>
                <w:szCs w:val="21"/>
              </w:rPr>
              <w:t>．</w:t>
            </w:r>
            <w:r>
              <w:rPr>
                <w:rFonts w:hint="eastAsia" w:ascii="宋体" w:hAnsi="宋体" w:eastAsia="宋体" w:cs="宋体"/>
                <w:spacing w:val="1"/>
                <w:sz w:val="21"/>
                <w:szCs w:val="21"/>
              </w:rPr>
              <w:t>朋友圈广告曝光不低于20万次，浏览广告 3 秒-5</w:t>
            </w:r>
            <w:r>
              <w:rPr>
                <w:rFonts w:hint="eastAsia" w:ascii="宋体" w:hAnsi="宋体" w:eastAsia="宋体" w:cs="宋体"/>
                <w:sz w:val="21"/>
                <w:szCs w:val="21"/>
              </w:rPr>
              <w:t xml:space="preserve"> </w:t>
            </w:r>
            <w:r>
              <w:rPr>
                <w:rFonts w:hint="eastAsia" w:ascii="宋体" w:hAnsi="宋体" w:eastAsia="宋体" w:cs="宋体"/>
                <w:spacing w:val="11"/>
                <w:sz w:val="21"/>
                <w:szCs w:val="21"/>
              </w:rPr>
              <w:t>分</w:t>
            </w:r>
            <w:r>
              <w:rPr>
                <w:rFonts w:hint="eastAsia" w:ascii="宋体" w:hAnsi="宋体" w:eastAsia="宋体" w:cs="宋体"/>
                <w:spacing w:val="8"/>
                <w:sz w:val="21"/>
                <w:szCs w:val="21"/>
              </w:rPr>
              <w:t>钟内算一次曝光</w:t>
            </w:r>
          </w:p>
          <w:p w14:paraId="70B20CA3">
            <w:pPr>
              <w:spacing w:before="65" w:line="273" w:lineRule="auto"/>
              <w:ind w:left="110" w:right="106" w:firstLine="3"/>
              <w:rPr>
                <w:rFonts w:hint="eastAsia" w:ascii="宋体" w:hAnsi="宋体" w:eastAsia="宋体" w:cs="宋体"/>
                <w:sz w:val="21"/>
                <w:szCs w:val="21"/>
              </w:rPr>
            </w:pPr>
            <w:r>
              <w:rPr>
                <w:rFonts w:hint="eastAsia" w:ascii="宋体" w:hAnsi="宋体" w:eastAsia="宋体" w:cs="宋体"/>
                <w:spacing w:val="8"/>
                <w:sz w:val="21"/>
                <w:szCs w:val="21"/>
              </w:rPr>
              <w:t>2</w:t>
            </w:r>
            <w:r>
              <w:rPr>
                <w:rFonts w:hint="eastAsia" w:ascii="宋体" w:hAnsi="宋体" w:eastAsia="宋体" w:cs="宋体"/>
                <w:b/>
                <w:bCs/>
                <w:sz w:val="21"/>
                <w:szCs w:val="21"/>
              </w:rPr>
              <w:t>．</w:t>
            </w:r>
            <w:r>
              <w:rPr>
                <w:rFonts w:hint="eastAsia" w:ascii="宋体" w:hAnsi="宋体" w:eastAsia="宋体" w:cs="宋体"/>
                <w:spacing w:val="4"/>
                <w:sz w:val="21"/>
                <w:szCs w:val="21"/>
              </w:rPr>
              <w:t>朋友圈广告封面设计，广告封面展示形</w:t>
            </w:r>
            <w:r>
              <w:rPr>
                <w:rFonts w:hint="eastAsia" w:ascii="宋体" w:hAnsi="宋体" w:eastAsia="宋体" w:cs="宋体"/>
                <w:spacing w:val="9"/>
                <w:sz w:val="21"/>
                <w:szCs w:val="21"/>
              </w:rPr>
              <w:t>式设计(卡片式+组图式+原生推广页)，</w:t>
            </w:r>
            <w:r>
              <w:rPr>
                <w:rFonts w:hint="eastAsia" w:ascii="宋体" w:hAnsi="宋体" w:eastAsia="宋体" w:cs="宋体"/>
                <w:spacing w:val="16"/>
                <w:sz w:val="21"/>
                <w:szCs w:val="21"/>
              </w:rPr>
              <w:t>内</w:t>
            </w:r>
            <w:r>
              <w:rPr>
                <w:rFonts w:hint="eastAsia" w:ascii="宋体" w:hAnsi="宋体" w:eastAsia="宋体" w:cs="宋体"/>
                <w:spacing w:val="9"/>
                <w:sz w:val="21"/>
                <w:szCs w:val="21"/>
              </w:rPr>
              <w:t>层链接跳转推广学校公众号或指定宣传</w:t>
            </w:r>
            <w:r>
              <w:rPr>
                <w:rFonts w:hint="eastAsia" w:ascii="宋体" w:hAnsi="宋体" w:eastAsia="宋体" w:cs="宋体"/>
                <w:spacing w:val="8"/>
                <w:sz w:val="21"/>
                <w:szCs w:val="21"/>
              </w:rPr>
              <w:t>微</w:t>
            </w:r>
            <w:r>
              <w:rPr>
                <w:rFonts w:hint="eastAsia" w:ascii="宋体" w:hAnsi="宋体" w:eastAsia="宋体" w:cs="宋体"/>
                <w:spacing w:val="7"/>
                <w:sz w:val="21"/>
                <w:szCs w:val="21"/>
              </w:rPr>
              <w:t>信推文</w:t>
            </w:r>
          </w:p>
          <w:p w14:paraId="36504BE5">
            <w:pPr>
              <w:spacing w:before="65" w:line="264" w:lineRule="exact"/>
              <w:ind w:left="113"/>
              <w:rPr>
                <w:rFonts w:hint="eastAsia" w:ascii="宋体" w:hAnsi="宋体" w:eastAsia="宋体" w:cs="宋体"/>
                <w:sz w:val="21"/>
                <w:szCs w:val="21"/>
              </w:rPr>
            </w:pPr>
            <w:r>
              <w:rPr>
                <w:rFonts w:hint="eastAsia" w:ascii="宋体" w:hAnsi="宋体" w:eastAsia="宋体" w:cs="宋体"/>
                <w:spacing w:val="10"/>
                <w:position w:val="2"/>
                <w:sz w:val="21"/>
                <w:szCs w:val="21"/>
              </w:rPr>
              <w:t>3</w:t>
            </w:r>
            <w:r>
              <w:rPr>
                <w:rFonts w:hint="eastAsia" w:ascii="宋体" w:hAnsi="宋体" w:eastAsia="宋体" w:cs="宋体"/>
                <w:b/>
                <w:bCs/>
                <w:sz w:val="21"/>
                <w:szCs w:val="21"/>
              </w:rPr>
              <w:t>．</w:t>
            </w:r>
            <w:r>
              <w:rPr>
                <w:rFonts w:hint="eastAsia" w:ascii="宋体" w:hAnsi="宋体" w:eastAsia="宋体" w:cs="宋体"/>
                <w:spacing w:val="5"/>
                <w:position w:val="2"/>
                <w:sz w:val="21"/>
                <w:szCs w:val="21"/>
              </w:rPr>
              <w:t>在招生宣传期间投放</w:t>
            </w:r>
          </w:p>
          <w:p w14:paraId="4EA30FDB">
            <w:pPr>
              <w:spacing w:before="48" w:line="264" w:lineRule="exact"/>
              <w:ind w:left="107"/>
              <w:rPr>
                <w:rFonts w:hint="eastAsia" w:ascii="宋体" w:hAnsi="宋体" w:eastAsia="宋体" w:cs="宋体"/>
                <w:sz w:val="21"/>
                <w:szCs w:val="21"/>
              </w:rPr>
            </w:pPr>
            <w:r>
              <w:rPr>
                <w:rFonts w:hint="eastAsia" w:ascii="宋体" w:hAnsi="宋体" w:eastAsia="宋体" w:cs="宋体"/>
                <w:spacing w:val="5"/>
                <w:position w:val="2"/>
                <w:sz w:val="21"/>
                <w:szCs w:val="21"/>
              </w:rPr>
              <w:t>4</w:t>
            </w:r>
            <w:r>
              <w:rPr>
                <w:rFonts w:hint="eastAsia" w:ascii="宋体" w:hAnsi="宋体" w:eastAsia="宋体" w:cs="宋体"/>
                <w:b/>
                <w:bCs/>
                <w:sz w:val="21"/>
                <w:szCs w:val="21"/>
              </w:rPr>
              <w:t>．</w:t>
            </w:r>
            <w:r>
              <w:rPr>
                <w:rFonts w:hint="eastAsia" w:ascii="宋体" w:hAnsi="宋体" w:eastAsia="宋体" w:cs="宋体"/>
                <w:spacing w:val="5"/>
                <w:position w:val="2"/>
                <w:sz w:val="21"/>
                <w:szCs w:val="21"/>
              </w:rPr>
              <w:t>招生宣传一图看懂设计</w:t>
            </w:r>
          </w:p>
          <w:p w14:paraId="2E8C2FD5">
            <w:pPr>
              <w:spacing w:before="48" w:line="263" w:lineRule="exact"/>
              <w:ind w:left="112"/>
              <w:rPr>
                <w:rFonts w:hint="eastAsia" w:ascii="宋体" w:hAnsi="宋体" w:eastAsia="宋体" w:cs="宋体"/>
                <w:sz w:val="21"/>
                <w:szCs w:val="21"/>
              </w:rPr>
            </w:pPr>
            <w:r>
              <w:rPr>
                <w:rFonts w:hint="eastAsia" w:ascii="宋体" w:hAnsi="宋体" w:eastAsia="宋体" w:cs="宋体"/>
                <w:spacing w:val="4"/>
                <w:position w:val="2"/>
                <w:sz w:val="21"/>
                <w:szCs w:val="21"/>
              </w:rPr>
              <w:t>5</w:t>
            </w:r>
            <w:r>
              <w:rPr>
                <w:rFonts w:hint="eastAsia" w:ascii="宋体" w:hAnsi="宋体" w:eastAsia="宋体" w:cs="宋体"/>
                <w:b/>
                <w:bCs/>
                <w:sz w:val="21"/>
                <w:szCs w:val="21"/>
              </w:rPr>
              <w:t>．</w:t>
            </w:r>
            <w:r>
              <w:rPr>
                <w:rFonts w:hint="eastAsia" w:ascii="宋体" w:hAnsi="宋体" w:eastAsia="宋体" w:cs="宋体"/>
                <w:spacing w:val="2"/>
                <w:position w:val="2"/>
                <w:sz w:val="21"/>
                <w:szCs w:val="21"/>
              </w:rPr>
              <w:t>结案反馈报告</w:t>
            </w:r>
          </w:p>
          <w:p w14:paraId="5CAE1EBC">
            <w:pPr>
              <w:spacing w:before="48" w:line="263" w:lineRule="exact"/>
              <w:ind w:left="113"/>
              <w:rPr>
                <w:rFonts w:hint="eastAsia" w:ascii="宋体" w:hAnsi="宋体" w:eastAsia="宋体" w:cs="宋体"/>
                <w:sz w:val="21"/>
                <w:szCs w:val="21"/>
              </w:rPr>
            </w:pPr>
            <w:r>
              <w:rPr>
                <w:rFonts w:hint="eastAsia" w:ascii="宋体" w:hAnsi="宋体" w:eastAsia="宋体" w:cs="宋体"/>
                <w:spacing w:val="10"/>
                <w:position w:val="2"/>
                <w:sz w:val="21"/>
                <w:szCs w:val="21"/>
              </w:rPr>
              <w:t>6</w:t>
            </w:r>
            <w:r>
              <w:rPr>
                <w:rFonts w:hint="eastAsia" w:ascii="宋体" w:hAnsi="宋体" w:eastAsia="宋体" w:cs="宋体"/>
                <w:b/>
                <w:bCs/>
                <w:sz w:val="21"/>
                <w:szCs w:val="21"/>
              </w:rPr>
              <w:t>．</w:t>
            </w:r>
            <w:r>
              <w:rPr>
                <w:rFonts w:hint="eastAsia" w:ascii="宋体" w:hAnsi="宋体" w:eastAsia="宋体" w:cs="宋体"/>
                <w:spacing w:val="5"/>
                <w:position w:val="2"/>
                <w:sz w:val="21"/>
                <w:szCs w:val="21"/>
              </w:rPr>
              <w:t>微信平台投放管理、客服支持</w:t>
            </w:r>
          </w:p>
          <w:p w14:paraId="36C75475">
            <w:pPr>
              <w:spacing w:before="48" w:line="264" w:lineRule="exact"/>
              <w:ind w:left="112"/>
              <w:rPr>
                <w:rFonts w:hint="eastAsia" w:ascii="宋体" w:hAnsi="宋体" w:eastAsia="宋体" w:cs="宋体"/>
                <w:color w:val="000000"/>
                <w:sz w:val="21"/>
                <w:szCs w:val="21"/>
              </w:rPr>
            </w:pPr>
            <w:r>
              <w:rPr>
                <w:rFonts w:hint="eastAsia" w:ascii="宋体" w:hAnsi="宋体" w:eastAsia="宋体" w:cs="宋体"/>
                <w:spacing w:val="5"/>
                <w:position w:val="2"/>
                <w:sz w:val="21"/>
                <w:szCs w:val="21"/>
              </w:rPr>
              <w:t>7</w:t>
            </w:r>
            <w:r>
              <w:rPr>
                <w:rFonts w:hint="eastAsia" w:ascii="宋体" w:hAnsi="宋体" w:eastAsia="宋体" w:cs="宋体"/>
                <w:b/>
                <w:bCs/>
                <w:sz w:val="21"/>
                <w:szCs w:val="21"/>
              </w:rPr>
              <w:t>．</w:t>
            </w:r>
            <w:r>
              <w:rPr>
                <w:rFonts w:hint="eastAsia" w:ascii="宋体" w:hAnsi="宋体" w:eastAsia="宋体" w:cs="宋体"/>
                <w:spacing w:val="4"/>
                <w:position w:val="2"/>
                <w:sz w:val="21"/>
                <w:szCs w:val="21"/>
              </w:rPr>
              <w:t>推广院校招生公众号</w:t>
            </w:r>
          </w:p>
        </w:tc>
        <w:tc>
          <w:tcPr>
            <w:tcW w:w="387" w:type="dxa"/>
            <w:tcBorders>
              <w:top w:val="single" w:color="auto" w:sz="4" w:space="0"/>
              <w:left w:val="single" w:color="auto" w:sz="4" w:space="0"/>
              <w:bottom w:val="single" w:color="auto" w:sz="4" w:space="0"/>
              <w:right w:val="single" w:color="auto" w:sz="4" w:space="0"/>
            </w:tcBorders>
            <w:noWrap w:val="0"/>
            <w:vAlign w:val="center"/>
          </w:tcPr>
          <w:p w14:paraId="6426D074">
            <w:pPr>
              <w:pStyle w:val="29"/>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BEE8361">
            <w:pPr>
              <w:pStyle w:val="29"/>
              <w:jc w:val="left"/>
              <w:rPr>
                <w:rFonts w:hint="eastAsia" w:ascii="宋体" w:hAnsi="宋体" w:eastAsia="宋体" w:cs="宋体"/>
                <w:b w:val="0"/>
                <w:bCs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14:paraId="7A34CDC6">
            <w:pPr>
              <w:pStyle w:val="29"/>
              <w:jc w:val="left"/>
              <w:rPr>
                <w:rFonts w:hint="eastAsia" w:ascii="宋体" w:hAnsi="宋体" w:eastAsia="宋体" w:cs="宋体"/>
                <w:b w:val="0"/>
                <w:bCs w:val="0"/>
                <w:sz w:val="21"/>
                <w:szCs w:val="21"/>
              </w:rPr>
            </w:pPr>
          </w:p>
        </w:tc>
      </w:tr>
    </w:tbl>
    <w:p w14:paraId="179B0970">
      <w:pPr>
        <w:pStyle w:val="29"/>
        <w:jc w:val="both"/>
        <w:rPr>
          <w:color w:val="auto"/>
          <w:sz w:val="22"/>
          <w:szCs w:val="22"/>
        </w:rPr>
      </w:pPr>
    </w:p>
    <w:p w14:paraId="5EDA9E89">
      <w:pPr>
        <w:pStyle w:val="29"/>
        <w:jc w:val="both"/>
        <w:rPr>
          <w:color w:val="auto"/>
          <w:sz w:val="22"/>
          <w:szCs w:val="22"/>
        </w:rPr>
      </w:pPr>
    </w:p>
    <w:p w14:paraId="396AEFE6">
      <w:pPr>
        <w:pStyle w:val="29"/>
        <w:jc w:val="both"/>
        <w:rPr>
          <w:color w:val="auto"/>
          <w:sz w:val="22"/>
          <w:szCs w:val="22"/>
        </w:rPr>
      </w:pPr>
    </w:p>
    <w:p w14:paraId="5A8E921D">
      <w:pPr>
        <w:pStyle w:val="29"/>
        <w:jc w:val="both"/>
        <w:rPr>
          <w:color w:val="auto"/>
          <w:sz w:val="22"/>
          <w:szCs w:val="22"/>
        </w:rPr>
      </w:pPr>
    </w:p>
    <w:p w14:paraId="03E1AE3F">
      <w:pPr>
        <w:pStyle w:val="29"/>
        <w:jc w:val="both"/>
        <w:rPr>
          <w:color w:val="auto"/>
          <w:sz w:val="22"/>
          <w:szCs w:val="22"/>
        </w:rPr>
      </w:pPr>
    </w:p>
    <w:p w14:paraId="37ACE652">
      <w:pPr>
        <w:pStyle w:val="29"/>
        <w:jc w:val="both"/>
        <w:rPr>
          <w:color w:val="auto"/>
          <w:sz w:val="22"/>
          <w:szCs w:val="22"/>
        </w:rPr>
      </w:pPr>
    </w:p>
    <w:p w14:paraId="2534413E">
      <w:pPr>
        <w:pStyle w:val="29"/>
        <w:jc w:val="both"/>
        <w:rPr>
          <w:rFonts w:hint="eastAsia"/>
          <w:color w:val="auto"/>
          <w:sz w:val="22"/>
          <w:szCs w:val="22"/>
        </w:rPr>
      </w:pPr>
    </w:p>
    <w:p w14:paraId="623389A4">
      <w:pPr>
        <w:pStyle w:val="29"/>
        <w:jc w:val="both"/>
        <w:rPr>
          <w:rFonts w:hint="eastAsia"/>
          <w:color w:val="auto"/>
          <w:sz w:val="22"/>
          <w:szCs w:val="22"/>
        </w:rPr>
      </w:pPr>
    </w:p>
    <w:p w14:paraId="30C4736E">
      <w:pPr>
        <w:pStyle w:val="29"/>
        <w:jc w:val="both"/>
        <w:rPr>
          <w:rFonts w:hint="eastAsia"/>
          <w:color w:val="auto"/>
          <w:sz w:val="22"/>
          <w:szCs w:val="22"/>
        </w:rPr>
      </w:pPr>
    </w:p>
    <w:p w14:paraId="07E9DE78">
      <w:pPr>
        <w:pStyle w:val="29"/>
        <w:jc w:val="both"/>
        <w:rPr>
          <w:rFonts w:hint="eastAsia"/>
          <w:color w:val="auto"/>
          <w:sz w:val="22"/>
          <w:szCs w:val="22"/>
        </w:rPr>
      </w:pPr>
    </w:p>
    <w:p w14:paraId="4DAD71AE">
      <w:pPr>
        <w:pStyle w:val="29"/>
        <w:jc w:val="both"/>
        <w:rPr>
          <w:rFonts w:hint="eastAsia"/>
          <w:color w:val="auto"/>
          <w:sz w:val="22"/>
          <w:szCs w:val="22"/>
        </w:rPr>
      </w:pPr>
    </w:p>
    <w:p w14:paraId="22A3E23C">
      <w:pPr>
        <w:pStyle w:val="29"/>
        <w:jc w:val="both"/>
        <w:rPr>
          <w:rFonts w:hint="eastAsia"/>
          <w:color w:val="auto"/>
          <w:sz w:val="22"/>
          <w:szCs w:val="22"/>
        </w:rPr>
      </w:pPr>
    </w:p>
    <w:p w14:paraId="34A5D274">
      <w:pPr>
        <w:pStyle w:val="29"/>
        <w:jc w:val="both"/>
        <w:rPr>
          <w:rFonts w:hint="eastAsia"/>
          <w:color w:val="auto"/>
          <w:sz w:val="22"/>
          <w:szCs w:val="22"/>
        </w:rPr>
      </w:pPr>
    </w:p>
    <w:p w14:paraId="20E8EBE5">
      <w:pPr>
        <w:pStyle w:val="29"/>
        <w:jc w:val="both"/>
        <w:rPr>
          <w:rFonts w:hint="eastAsia"/>
          <w:color w:val="auto"/>
          <w:sz w:val="22"/>
          <w:szCs w:val="22"/>
        </w:rPr>
      </w:pPr>
    </w:p>
    <w:p w14:paraId="49B14568">
      <w:pPr>
        <w:pStyle w:val="29"/>
        <w:jc w:val="both"/>
        <w:rPr>
          <w:rFonts w:hint="eastAsia"/>
          <w:color w:val="auto"/>
          <w:sz w:val="22"/>
          <w:szCs w:val="22"/>
        </w:rPr>
      </w:pPr>
    </w:p>
    <w:p w14:paraId="58D64301">
      <w:pPr>
        <w:pStyle w:val="29"/>
        <w:jc w:val="both"/>
        <w:rPr>
          <w:rFonts w:hint="eastAsia"/>
          <w:color w:val="auto"/>
          <w:sz w:val="22"/>
          <w:szCs w:val="22"/>
        </w:rPr>
      </w:pPr>
    </w:p>
    <w:p w14:paraId="478441E3">
      <w:pPr>
        <w:pStyle w:val="29"/>
        <w:jc w:val="both"/>
        <w:rPr>
          <w:rFonts w:hint="eastAsia"/>
          <w:color w:val="auto"/>
          <w:sz w:val="22"/>
          <w:szCs w:val="22"/>
        </w:rPr>
      </w:pPr>
    </w:p>
    <w:p w14:paraId="1074A94F">
      <w:pPr>
        <w:pStyle w:val="29"/>
        <w:jc w:val="both"/>
        <w:rPr>
          <w:rFonts w:hint="eastAsia"/>
          <w:color w:val="auto"/>
          <w:sz w:val="22"/>
          <w:szCs w:val="22"/>
        </w:rPr>
      </w:pPr>
    </w:p>
    <w:p w14:paraId="3045814E">
      <w:pPr>
        <w:pStyle w:val="29"/>
        <w:jc w:val="both"/>
        <w:rPr>
          <w:rFonts w:hint="eastAsia"/>
          <w:color w:val="auto"/>
          <w:sz w:val="22"/>
          <w:szCs w:val="22"/>
        </w:rPr>
      </w:pPr>
    </w:p>
    <w:p w14:paraId="678F051B">
      <w:pPr>
        <w:pStyle w:val="29"/>
        <w:jc w:val="both"/>
        <w:rPr>
          <w:rFonts w:hint="eastAsia"/>
          <w:color w:val="auto"/>
          <w:sz w:val="22"/>
          <w:szCs w:val="22"/>
        </w:rPr>
      </w:pPr>
    </w:p>
    <w:p w14:paraId="1A31CEEB">
      <w:pPr>
        <w:pStyle w:val="29"/>
        <w:jc w:val="both"/>
        <w:rPr>
          <w:rFonts w:hint="eastAsia"/>
          <w:color w:val="auto"/>
          <w:sz w:val="22"/>
          <w:szCs w:val="22"/>
        </w:rPr>
      </w:pPr>
    </w:p>
    <w:p w14:paraId="7DF53F8E">
      <w:pPr>
        <w:pStyle w:val="29"/>
        <w:jc w:val="both"/>
        <w:rPr>
          <w:rFonts w:hint="eastAsia"/>
          <w:color w:val="auto"/>
          <w:sz w:val="22"/>
          <w:szCs w:val="22"/>
        </w:rPr>
      </w:pPr>
    </w:p>
    <w:p w14:paraId="5D2E695B">
      <w:pPr>
        <w:pStyle w:val="29"/>
        <w:jc w:val="both"/>
        <w:rPr>
          <w:color w:val="auto"/>
          <w:sz w:val="22"/>
          <w:szCs w:val="22"/>
        </w:rPr>
      </w:pPr>
      <w:r>
        <w:rPr>
          <w:rFonts w:hint="eastAsia"/>
          <w:color w:val="auto"/>
          <w:sz w:val="22"/>
          <w:szCs w:val="22"/>
        </w:rPr>
        <w:t>二、商务要求</w:t>
      </w:r>
      <w:bookmarkEnd w:id="70"/>
      <w:bookmarkEnd w:id="71"/>
    </w:p>
    <w:tbl>
      <w:tblPr>
        <w:tblStyle w:val="23"/>
        <w:tblpPr w:leftFromText="180" w:rightFromText="180" w:vertAnchor="text" w:horzAnchor="page" w:tblpX="1831" w:tblpY="278"/>
        <w:tblOverlap w:val="never"/>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454"/>
        <w:gridCol w:w="6436"/>
      </w:tblGrid>
      <w:tr w14:paraId="1A63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Borders>
              <w:top w:val="single" w:color="auto" w:sz="4" w:space="0"/>
              <w:left w:val="single" w:color="auto" w:sz="4" w:space="0"/>
              <w:bottom w:val="single" w:color="auto" w:sz="4" w:space="0"/>
              <w:right w:val="single" w:color="auto" w:sz="4" w:space="0"/>
            </w:tcBorders>
            <w:vAlign w:val="center"/>
          </w:tcPr>
          <w:p w14:paraId="2985CE4C">
            <w:pPr>
              <w:jc w:val="center"/>
              <w:rPr>
                <w:rFonts w:ascii="宋体" w:hAnsi="宋体"/>
                <w:b/>
                <w:bCs/>
                <w:sz w:val="24"/>
                <w:szCs w:val="24"/>
              </w:rPr>
            </w:pPr>
            <w:r>
              <w:rPr>
                <w:rFonts w:hint="eastAsia" w:ascii="宋体" w:hAnsi="宋体"/>
                <w:b/>
                <w:bCs/>
                <w:sz w:val="24"/>
                <w:szCs w:val="24"/>
              </w:rPr>
              <w:t>序号</w:t>
            </w:r>
          </w:p>
        </w:tc>
        <w:tc>
          <w:tcPr>
            <w:tcW w:w="1454" w:type="dxa"/>
            <w:tcBorders>
              <w:top w:val="single" w:color="auto" w:sz="4" w:space="0"/>
              <w:left w:val="nil"/>
              <w:bottom w:val="single" w:color="auto" w:sz="4" w:space="0"/>
              <w:right w:val="single" w:color="auto" w:sz="4" w:space="0"/>
            </w:tcBorders>
          </w:tcPr>
          <w:p w14:paraId="2F7BC9D9">
            <w:pPr>
              <w:rPr>
                <w:rFonts w:ascii="宋体" w:hAnsi="宋体"/>
                <w:b/>
                <w:bCs/>
                <w:sz w:val="24"/>
                <w:szCs w:val="24"/>
              </w:rPr>
            </w:pPr>
            <w:r>
              <w:rPr>
                <w:rFonts w:hint="eastAsia" w:ascii="宋体" w:hAnsi="宋体"/>
                <w:b/>
                <w:bCs/>
                <w:sz w:val="24"/>
                <w:szCs w:val="24"/>
              </w:rPr>
              <w:t>内容</w:t>
            </w:r>
          </w:p>
        </w:tc>
        <w:tc>
          <w:tcPr>
            <w:tcW w:w="6436" w:type="dxa"/>
            <w:tcBorders>
              <w:top w:val="single" w:color="auto" w:sz="4" w:space="0"/>
              <w:left w:val="nil"/>
              <w:bottom w:val="single" w:color="auto" w:sz="4" w:space="0"/>
              <w:right w:val="single" w:color="auto" w:sz="4" w:space="0"/>
            </w:tcBorders>
          </w:tcPr>
          <w:p w14:paraId="28A07795">
            <w:pPr>
              <w:ind w:firstLine="3055" w:firstLineChars="1268"/>
              <w:rPr>
                <w:rFonts w:ascii="宋体" w:hAnsi="宋体"/>
                <w:b/>
                <w:bCs/>
                <w:sz w:val="24"/>
                <w:szCs w:val="24"/>
              </w:rPr>
            </w:pPr>
            <w:r>
              <w:rPr>
                <w:rFonts w:hint="eastAsia" w:ascii="宋体" w:hAnsi="宋体"/>
                <w:b/>
                <w:bCs/>
                <w:sz w:val="24"/>
                <w:szCs w:val="24"/>
              </w:rPr>
              <w:t>要   求</w:t>
            </w:r>
          </w:p>
        </w:tc>
      </w:tr>
      <w:tr w14:paraId="29E23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Borders>
              <w:top w:val="single" w:color="auto" w:sz="4" w:space="0"/>
              <w:left w:val="single" w:color="auto" w:sz="4" w:space="0"/>
              <w:bottom w:val="single" w:color="auto" w:sz="4" w:space="0"/>
              <w:right w:val="single" w:color="auto" w:sz="4" w:space="0"/>
            </w:tcBorders>
            <w:vAlign w:val="center"/>
          </w:tcPr>
          <w:p w14:paraId="525C0410">
            <w:pPr>
              <w:jc w:val="center"/>
              <w:rPr>
                <w:rFonts w:ascii="宋体" w:hAnsi="宋体"/>
                <w:sz w:val="24"/>
                <w:szCs w:val="24"/>
              </w:rPr>
            </w:pPr>
            <w:r>
              <w:rPr>
                <w:rFonts w:hint="eastAsia" w:ascii="宋体" w:hAnsi="宋体"/>
                <w:sz w:val="24"/>
                <w:szCs w:val="24"/>
              </w:rPr>
              <w:t>1</w:t>
            </w:r>
          </w:p>
        </w:tc>
        <w:tc>
          <w:tcPr>
            <w:tcW w:w="1454" w:type="dxa"/>
            <w:tcBorders>
              <w:top w:val="single" w:color="auto" w:sz="4" w:space="0"/>
              <w:left w:val="nil"/>
              <w:bottom w:val="single" w:color="auto" w:sz="4" w:space="0"/>
              <w:right w:val="single" w:color="auto" w:sz="4" w:space="0"/>
            </w:tcBorders>
            <w:vAlign w:val="center"/>
          </w:tcPr>
          <w:p w14:paraId="027FBEA5">
            <w:pPr>
              <w:jc w:val="center"/>
              <w:rPr>
                <w:rFonts w:hint="default" w:ascii="宋体" w:hAnsi="宋体" w:eastAsia="宋体"/>
                <w:sz w:val="24"/>
                <w:szCs w:val="24"/>
                <w:lang w:val="en-US" w:eastAsia="zh-CN"/>
              </w:rPr>
            </w:pPr>
            <w:r>
              <w:rPr>
                <w:rFonts w:hint="eastAsia" w:ascii="宋体" w:hAnsi="宋体"/>
                <w:sz w:val="24"/>
                <w:szCs w:val="24"/>
                <w:lang w:val="en-US" w:eastAsia="zh-CN"/>
              </w:rPr>
              <w:t>服务期</w:t>
            </w:r>
          </w:p>
        </w:tc>
        <w:tc>
          <w:tcPr>
            <w:tcW w:w="6436" w:type="dxa"/>
            <w:tcBorders>
              <w:top w:val="single" w:color="auto" w:sz="4" w:space="0"/>
              <w:left w:val="nil"/>
              <w:bottom w:val="single" w:color="auto" w:sz="4" w:space="0"/>
              <w:right w:val="single" w:color="auto" w:sz="4" w:space="0"/>
            </w:tcBorders>
          </w:tcPr>
          <w:p w14:paraId="2285A6B3">
            <w:pPr>
              <w:rPr>
                <w:rFonts w:ascii="宋体" w:hAnsi="宋体"/>
                <w:sz w:val="24"/>
                <w:szCs w:val="24"/>
              </w:rPr>
            </w:pPr>
            <w:r>
              <w:rPr>
                <w:rFonts w:hint="eastAsia" w:ascii="宋体" w:hAnsi="宋体" w:cs="宋体"/>
                <w:color w:val="FF0000"/>
                <w:sz w:val="24"/>
                <w:szCs w:val="24"/>
              </w:rPr>
              <w:t>合同签订至高考志愿填报结束</w:t>
            </w:r>
            <w:r>
              <w:rPr>
                <w:rFonts w:hint="eastAsia" w:ascii="宋体" w:hAnsi="宋体" w:cs="宋体"/>
                <w:color w:val="FF0000"/>
                <w:sz w:val="24"/>
                <w:szCs w:val="24"/>
                <w:lang w:eastAsia="zh-CN"/>
              </w:rPr>
              <w:t>。</w:t>
            </w:r>
            <w:r>
              <w:rPr>
                <w:rFonts w:hint="eastAsia" w:ascii="宋体" w:hAnsi="宋体" w:cs="宋体"/>
                <w:color w:val="FF0000"/>
                <w:sz w:val="24"/>
                <w:szCs w:val="24"/>
              </w:rPr>
              <w:t xml:space="preserve"> </w:t>
            </w:r>
          </w:p>
        </w:tc>
      </w:tr>
      <w:tr w14:paraId="02E5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Borders>
              <w:top w:val="single" w:color="auto" w:sz="4" w:space="0"/>
              <w:left w:val="single" w:color="auto" w:sz="4" w:space="0"/>
              <w:right w:val="single" w:color="auto" w:sz="4" w:space="0"/>
            </w:tcBorders>
            <w:vAlign w:val="center"/>
          </w:tcPr>
          <w:p w14:paraId="1C364077">
            <w:pPr>
              <w:jc w:val="center"/>
              <w:rPr>
                <w:rFonts w:ascii="宋体" w:hAnsi="宋体"/>
                <w:sz w:val="24"/>
                <w:szCs w:val="24"/>
              </w:rPr>
            </w:pPr>
            <w:r>
              <w:rPr>
                <w:rFonts w:hint="eastAsia" w:ascii="宋体" w:hAnsi="宋体"/>
                <w:sz w:val="24"/>
                <w:szCs w:val="24"/>
              </w:rPr>
              <w:t>2</w:t>
            </w:r>
          </w:p>
        </w:tc>
        <w:tc>
          <w:tcPr>
            <w:tcW w:w="1454" w:type="dxa"/>
            <w:tcBorders>
              <w:top w:val="single" w:color="auto" w:sz="4" w:space="0"/>
              <w:left w:val="nil"/>
              <w:bottom w:val="single" w:color="auto" w:sz="4" w:space="0"/>
              <w:right w:val="single" w:color="auto" w:sz="4" w:space="0"/>
            </w:tcBorders>
            <w:vAlign w:val="center"/>
          </w:tcPr>
          <w:p w14:paraId="1461D0F5">
            <w:pPr>
              <w:jc w:val="center"/>
              <w:rPr>
                <w:rFonts w:ascii="宋体" w:hAnsi="宋体"/>
                <w:sz w:val="24"/>
                <w:szCs w:val="24"/>
              </w:rPr>
            </w:pPr>
            <w:r>
              <w:rPr>
                <w:rFonts w:hint="eastAsia" w:ascii="宋体" w:hAnsi="宋体"/>
                <w:sz w:val="24"/>
                <w:szCs w:val="24"/>
              </w:rPr>
              <w:t>供货要求</w:t>
            </w:r>
          </w:p>
        </w:tc>
        <w:tc>
          <w:tcPr>
            <w:tcW w:w="6436" w:type="dxa"/>
            <w:tcBorders>
              <w:top w:val="single" w:color="auto" w:sz="4" w:space="0"/>
              <w:left w:val="nil"/>
              <w:bottom w:val="single" w:color="auto" w:sz="4" w:space="0"/>
              <w:right w:val="single" w:color="auto" w:sz="4" w:space="0"/>
            </w:tcBorders>
          </w:tcPr>
          <w:p w14:paraId="705A9E73">
            <w:pPr>
              <w:rPr>
                <w:rFonts w:ascii="宋体" w:hAnsi="宋体"/>
                <w:sz w:val="24"/>
                <w:szCs w:val="24"/>
              </w:rPr>
            </w:pPr>
            <w:r>
              <w:rPr>
                <w:rFonts w:hint="eastAsia" w:ascii="宋体" w:hAnsi="宋体"/>
                <w:sz w:val="24"/>
                <w:szCs w:val="24"/>
              </w:rPr>
              <w:t>合同签订至高考志愿填报结束期间，按采购人需求提供服务。</w:t>
            </w:r>
          </w:p>
        </w:tc>
      </w:tr>
      <w:tr w14:paraId="7648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tcBorders>
              <w:top w:val="single" w:color="auto" w:sz="4" w:space="0"/>
              <w:left w:val="single" w:color="auto" w:sz="4" w:space="0"/>
              <w:bottom w:val="single" w:color="auto" w:sz="4" w:space="0"/>
              <w:right w:val="single" w:color="auto" w:sz="4" w:space="0"/>
            </w:tcBorders>
            <w:vAlign w:val="center"/>
          </w:tcPr>
          <w:p w14:paraId="087CD85B">
            <w:pPr>
              <w:jc w:val="center"/>
              <w:rPr>
                <w:rFonts w:ascii="宋体" w:hAnsi="宋体"/>
                <w:sz w:val="24"/>
                <w:szCs w:val="24"/>
              </w:rPr>
            </w:pPr>
            <w:r>
              <w:rPr>
                <w:rFonts w:hint="eastAsia" w:ascii="宋体" w:hAnsi="宋体"/>
                <w:sz w:val="24"/>
                <w:szCs w:val="24"/>
              </w:rPr>
              <w:t>3</w:t>
            </w:r>
          </w:p>
        </w:tc>
        <w:tc>
          <w:tcPr>
            <w:tcW w:w="1454" w:type="dxa"/>
            <w:tcBorders>
              <w:top w:val="single" w:color="auto" w:sz="4" w:space="0"/>
              <w:left w:val="nil"/>
              <w:bottom w:val="single" w:color="auto" w:sz="4" w:space="0"/>
              <w:right w:val="single" w:color="auto" w:sz="4" w:space="0"/>
            </w:tcBorders>
            <w:vAlign w:val="center"/>
          </w:tcPr>
          <w:p w14:paraId="0554CEEE">
            <w:pPr>
              <w:jc w:val="center"/>
              <w:rPr>
                <w:rFonts w:ascii="宋体" w:hAnsi="宋体"/>
                <w:sz w:val="24"/>
                <w:szCs w:val="24"/>
              </w:rPr>
            </w:pPr>
            <w:r>
              <w:rPr>
                <w:rFonts w:hint="eastAsia" w:ascii="宋体" w:hAnsi="宋体"/>
                <w:sz w:val="24"/>
                <w:szCs w:val="24"/>
              </w:rPr>
              <w:t>售后服务</w:t>
            </w:r>
          </w:p>
        </w:tc>
        <w:tc>
          <w:tcPr>
            <w:tcW w:w="6436" w:type="dxa"/>
            <w:tcBorders>
              <w:top w:val="single" w:color="auto" w:sz="4" w:space="0"/>
              <w:left w:val="nil"/>
              <w:bottom w:val="single" w:color="auto" w:sz="4" w:space="0"/>
              <w:right w:val="single" w:color="auto" w:sz="4" w:space="0"/>
            </w:tcBorders>
          </w:tcPr>
          <w:p w14:paraId="28A84544">
            <w:pPr>
              <w:rPr>
                <w:rFonts w:ascii="宋体" w:hAnsi="宋体"/>
                <w:sz w:val="24"/>
                <w:szCs w:val="24"/>
              </w:rPr>
            </w:pPr>
            <w:r>
              <w:rPr>
                <w:rFonts w:hint="eastAsia" w:ascii="宋体" w:hAnsi="宋体"/>
                <w:sz w:val="24"/>
                <w:szCs w:val="24"/>
              </w:rPr>
              <w:t>1、供</w:t>
            </w:r>
            <w:r>
              <w:rPr>
                <w:rFonts w:hint="eastAsia" w:ascii="宋体" w:hAnsi="宋体"/>
                <w:sz w:val="24"/>
                <w:szCs w:val="24"/>
                <w:lang w:val="en-US" w:eastAsia="zh-CN"/>
              </w:rPr>
              <w:t>应</w:t>
            </w:r>
            <w:r>
              <w:rPr>
                <w:rFonts w:hint="eastAsia" w:ascii="宋体" w:hAnsi="宋体"/>
                <w:sz w:val="24"/>
                <w:szCs w:val="24"/>
              </w:rPr>
              <w:t>商所提供的</w:t>
            </w:r>
            <w:r>
              <w:rPr>
                <w:rFonts w:hint="eastAsia" w:ascii="宋体" w:hAnsi="宋体"/>
                <w:sz w:val="24"/>
                <w:szCs w:val="24"/>
                <w:lang w:val="en-US" w:eastAsia="zh-CN"/>
              </w:rPr>
              <w:t>服务</w:t>
            </w:r>
            <w:r>
              <w:rPr>
                <w:rFonts w:hint="eastAsia" w:ascii="宋体" w:hAnsi="宋体"/>
                <w:sz w:val="24"/>
                <w:szCs w:val="24"/>
              </w:rPr>
              <w:t>在结算时，应提供发票等。</w:t>
            </w:r>
          </w:p>
          <w:p w14:paraId="7DB07884">
            <w:pPr>
              <w:rPr>
                <w:rFonts w:ascii="宋体" w:hAnsi="宋体"/>
                <w:sz w:val="24"/>
                <w:szCs w:val="24"/>
              </w:rPr>
            </w:pPr>
            <w:r>
              <w:rPr>
                <w:rFonts w:hint="eastAsia" w:ascii="宋体" w:hAnsi="宋体"/>
                <w:sz w:val="24"/>
                <w:szCs w:val="24"/>
              </w:rPr>
              <w:t>2、运输费、搬运费、工本费、保险费用及税费均由供货商承担。</w:t>
            </w:r>
          </w:p>
          <w:p w14:paraId="3A03E87A">
            <w:pPr>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服务</w:t>
            </w:r>
            <w:r>
              <w:rPr>
                <w:rFonts w:hint="eastAsia" w:ascii="宋体" w:hAnsi="宋体"/>
                <w:sz w:val="24"/>
                <w:szCs w:val="24"/>
              </w:rPr>
              <w:t xml:space="preserve">质量标准：文件有具体要求的，应符合文件要求；文件没有具体要求的，应符合我国国家有关技术规范和技术标准要求。         </w:t>
            </w:r>
          </w:p>
        </w:tc>
      </w:tr>
      <w:tr w14:paraId="1B3E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tcBorders>
              <w:top w:val="single" w:color="auto" w:sz="4" w:space="0"/>
              <w:left w:val="single" w:color="auto" w:sz="4" w:space="0"/>
              <w:bottom w:val="single" w:color="auto" w:sz="4" w:space="0"/>
              <w:right w:val="single" w:color="auto" w:sz="4" w:space="0"/>
            </w:tcBorders>
            <w:vAlign w:val="center"/>
          </w:tcPr>
          <w:p w14:paraId="04A80227">
            <w:pPr>
              <w:jc w:val="center"/>
              <w:rPr>
                <w:rFonts w:ascii="宋体" w:hAnsi="宋体"/>
                <w:sz w:val="24"/>
                <w:szCs w:val="24"/>
              </w:rPr>
            </w:pPr>
            <w:r>
              <w:rPr>
                <w:rFonts w:hint="eastAsia" w:ascii="宋体" w:hAnsi="宋体"/>
                <w:sz w:val="24"/>
                <w:szCs w:val="24"/>
              </w:rPr>
              <w:t>4</w:t>
            </w:r>
          </w:p>
        </w:tc>
        <w:tc>
          <w:tcPr>
            <w:tcW w:w="1454" w:type="dxa"/>
            <w:tcBorders>
              <w:top w:val="single" w:color="auto" w:sz="4" w:space="0"/>
              <w:left w:val="nil"/>
              <w:bottom w:val="single" w:color="auto" w:sz="4" w:space="0"/>
              <w:right w:val="single" w:color="auto" w:sz="4" w:space="0"/>
            </w:tcBorders>
            <w:vAlign w:val="center"/>
          </w:tcPr>
          <w:p w14:paraId="540CCD20">
            <w:pPr>
              <w:jc w:val="center"/>
              <w:rPr>
                <w:rFonts w:ascii="宋体" w:hAnsi="宋体"/>
                <w:sz w:val="24"/>
                <w:szCs w:val="24"/>
              </w:rPr>
            </w:pPr>
            <w:r>
              <w:rPr>
                <w:rFonts w:hint="eastAsia" w:ascii="宋体" w:hAnsi="宋体"/>
                <w:sz w:val="24"/>
                <w:szCs w:val="24"/>
              </w:rPr>
              <w:t>包装要求（货物）</w:t>
            </w:r>
          </w:p>
        </w:tc>
        <w:tc>
          <w:tcPr>
            <w:tcW w:w="6436" w:type="dxa"/>
            <w:tcBorders>
              <w:top w:val="single" w:color="auto" w:sz="4" w:space="0"/>
              <w:left w:val="nil"/>
              <w:bottom w:val="single" w:color="auto" w:sz="4" w:space="0"/>
              <w:right w:val="single" w:color="auto" w:sz="4" w:space="0"/>
            </w:tcBorders>
          </w:tcPr>
          <w:p w14:paraId="0CBEB18F">
            <w:pPr>
              <w:rPr>
                <w:rFonts w:ascii="宋体" w:hAnsi="宋体"/>
                <w:sz w:val="24"/>
                <w:szCs w:val="24"/>
              </w:rPr>
            </w:pPr>
            <w:r>
              <w:rPr>
                <w:rFonts w:hint="eastAsia" w:ascii="宋体" w:hAnsi="宋体"/>
                <w:kern w:val="0"/>
                <w:sz w:val="24"/>
                <w:szCs w:val="24"/>
              </w:rPr>
              <w:t>除合同另有规定外，成交人提供的全部货物均应按标准保护措施进行包装，确保货物安全无损运抵现场。由于包装不善所引起的货物损失均由成交人承担。</w:t>
            </w:r>
          </w:p>
        </w:tc>
      </w:tr>
      <w:tr w14:paraId="620E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Borders>
              <w:top w:val="single" w:color="auto" w:sz="4" w:space="0"/>
              <w:left w:val="single" w:color="auto" w:sz="4" w:space="0"/>
              <w:bottom w:val="single" w:color="auto" w:sz="4" w:space="0"/>
              <w:right w:val="single" w:color="auto" w:sz="4" w:space="0"/>
            </w:tcBorders>
            <w:vAlign w:val="center"/>
          </w:tcPr>
          <w:p w14:paraId="0730985C">
            <w:pPr>
              <w:jc w:val="center"/>
              <w:rPr>
                <w:rFonts w:ascii="宋体" w:hAnsi="宋体"/>
                <w:sz w:val="24"/>
                <w:szCs w:val="24"/>
              </w:rPr>
            </w:pPr>
            <w:r>
              <w:rPr>
                <w:rFonts w:hint="eastAsia" w:ascii="宋体" w:hAnsi="宋体"/>
                <w:sz w:val="24"/>
                <w:szCs w:val="24"/>
              </w:rPr>
              <w:t>5</w:t>
            </w:r>
          </w:p>
        </w:tc>
        <w:tc>
          <w:tcPr>
            <w:tcW w:w="1454" w:type="dxa"/>
            <w:tcBorders>
              <w:top w:val="single" w:color="auto" w:sz="4" w:space="0"/>
              <w:left w:val="nil"/>
              <w:bottom w:val="single" w:color="auto" w:sz="4" w:space="0"/>
              <w:right w:val="single" w:color="auto" w:sz="4" w:space="0"/>
            </w:tcBorders>
            <w:vAlign w:val="center"/>
          </w:tcPr>
          <w:p w14:paraId="6DA35575">
            <w:pPr>
              <w:jc w:val="center"/>
              <w:rPr>
                <w:rFonts w:ascii="宋体" w:hAnsi="宋体"/>
                <w:sz w:val="24"/>
                <w:szCs w:val="24"/>
              </w:rPr>
            </w:pPr>
            <w:r>
              <w:rPr>
                <w:rFonts w:hint="eastAsia" w:ascii="宋体" w:hAnsi="宋体"/>
                <w:sz w:val="24"/>
                <w:szCs w:val="24"/>
              </w:rPr>
              <w:t>验收</w:t>
            </w:r>
          </w:p>
        </w:tc>
        <w:tc>
          <w:tcPr>
            <w:tcW w:w="6436" w:type="dxa"/>
            <w:tcBorders>
              <w:top w:val="single" w:color="auto" w:sz="4" w:space="0"/>
              <w:left w:val="nil"/>
              <w:bottom w:val="single" w:color="auto" w:sz="4" w:space="0"/>
              <w:right w:val="single" w:color="auto" w:sz="4" w:space="0"/>
            </w:tcBorders>
          </w:tcPr>
          <w:p w14:paraId="441E76C2">
            <w:pPr>
              <w:rPr>
                <w:rFonts w:ascii="宋体" w:hAnsi="宋体"/>
                <w:sz w:val="24"/>
                <w:szCs w:val="24"/>
              </w:rPr>
            </w:pPr>
            <w:r>
              <w:rPr>
                <w:rFonts w:hint="eastAsia" w:ascii="宋体" w:hAnsi="宋体"/>
                <w:sz w:val="24"/>
                <w:szCs w:val="24"/>
              </w:rPr>
              <w:t>采购人自行组织验收</w:t>
            </w:r>
          </w:p>
        </w:tc>
      </w:tr>
      <w:tr w14:paraId="56AB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Borders>
              <w:top w:val="single" w:color="auto" w:sz="4" w:space="0"/>
              <w:left w:val="single" w:color="auto" w:sz="4" w:space="0"/>
              <w:bottom w:val="single" w:color="auto" w:sz="4" w:space="0"/>
              <w:right w:val="single" w:color="auto" w:sz="4" w:space="0"/>
            </w:tcBorders>
            <w:vAlign w:val="center"/>
          </w:tcPr>
          <w:p w14:paraId="1E766FE2">
            <w:pPr>
              <w:jc w:val="center"/>
              <w:rPr>
                <w:rFonts w:ascii="宋体" w:hAnsi="宋体"/>
                <w:sz w:val="24"/>
                <w:szCs w:val="24"/>
              </w:rPr>
            </w:pPr>
            <w:r>
              <w:rPr>
                <w:rFonts w:hint="eastAsia" w:ascii="宋体" w:hAnsi="宋体"/>
                <w:sz w:val="24"/>
                <w:szCs w:val="24"/>
              </w:rPr>
              <w:t>6</w:t>
            </w:r>
          </w:p>
        </w:tc>
        <w:tc>
          <w:tcPr>
            <w:tcW w:w="1454" w:type="dxa"/>
            <w:tcBorders>
              <w:top w:val="single" w:color="auto" w:sz="4" w:space="0"/>
              <w:left w:val="nil"/>
              <w:bottom w:val="single" w:color="auto" w:sz="4" w:space="0"/>
              <w:right w:val="single" w:color="auto" w:sz="4" w:space="0"/>
            </w:tcBorders>
            <w:vAlign w:val="center"/>
          </w:tcPr>
          <w:p w14:paraId="59B83566">
            <w:pPr>
              <w:jc w:val="center"/>
              <w:rPr>
                <w:rFonts w:ascii="宋体" w:hAnsi="宋体"/>
                <w:sz w:val="24"/>
                <w:szCs w:val="24"/>
              </w:rPr>
            </w:pPr>
            <w:r>
              <w:rPr>
                <w:rFonts w:hint="eastAsia" w:ascii="宋体" w:hAnsi="宋体"/>
                <w:sz w:val="24"/>
                <w:szCs w:val="24"/>
              </w:rPr>
              <w:t>履约</w:t>
            </w:r>
            <w:r>
              <w:rPr>
                <w:rFonts w:ascii="宋体" w:hAnsi="宋体"/>
                <w:sz w:val="24"/>
                <w:szCs w:val="24"/>
              </w:rPr>
              <w:t>保证金</w:t>
            </w:r>
          </w:p>
        </w:tc>
        <w:tc>
          <w:tcPr>
            <w:tcW w:w="6436" w:type="dxa"/>
            <w:tcBorders>
              <w:top w:val="single" w:color="auto" w:sz="4" w:space="0"/>
              <w:left w:val="nil"/>
              <w:bottom w:val="single" w:color="auto" w:sz="4" w:space="0"/>
              <w:right w:val="single" w:color="auto" w:sz="4" w:space="0"/>
            </w:tcBorders>
          </w:tcPr>
          <w:p w14:paraId="49484DEB">
            <w:pPr>
              <w:rPr>
                <w:rFonts w:ascii="宋体" w:hAnsi="宋体"/>
                <w:sz w:val="24"/>
                <w:szCs w:val="24"/>
              </w:rPr>
            </w:pPr>
            <w:r>
              <w:rPr>
                <w:rFonts w:hint="eastAsia" w:ascii="宋体" w:hAnsi="宋体"/>
                <w:sz w:val="24"/>
                <w:szCs w:val="24"/>
              </w:rPr>
              <w:t>签订合同前向采购人缴纳合同金额的2.5%的履约保证金。</w:t>
            </w:r>
            <w:r>
              <w:rPr>
                <w:rFonts w:hint="eastAsia" w:ascii="宋体" w:hAnsi="宋体"/>
                <w:color w:val="FF0000"/>
                <w:sz w:val="24"/>
                <w:szCs w:val="24"/>
                <w:highlight w:val="yellow"/>
              </w:rPr>
              <w:t>履约</w:t>
            </w:r>
            <w:r>
              <w:rPr>
                <w:rFonts w:ascii="宋体" w:hAnsi="宋体"/>
                <w:color w:val="FF0000"/>
                <w:sz w:val="24"/>
                <w:szCs w:val="24"/>
                <w:highlight w:val="yellow"/>
              </w:rPr>
              <w:t>完成后无息退还</w:t>
            </w:r>
            <w:r>
              <w:rPr>
                <w:rFonts w:ascii="宋体" w:hAnsi="宋体"/>
                <w:sz w:val="24"/>
                <w:szCs w:val="24"/>
                <w:highlight w:val="yellow"/>
              </w:rPr>
              <w:t>。</w:t>
            </w:r>
            <w:r>
              <w:rPr>
                <w:rFonts w:hint="eastAsia" w:ascii="宋体" w:hAnsi="宋体"/>
                <w:sz w:val="24"/>
                <w:szCs w:val="24"/>
              </w:rPr>
              <w:t>履约保证金形式：转账、电汇、保函。</w:t>
            </w:r>
          </w:p>
        </w:tc>
      </w:tr>
      <w:tr w14:paraId="23A2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Borders>
              <w:top w:val="single" w:color="auto" w:sz="4" w:space="0"/>
              <w:left w:val="single" w:color="auto" w:sz="4" w:space="0"/>
              <w:bottom w:val="single" w:color="auto" w:sz="4" w:space="0"/>
              <w:right w:val="single" w:color="auto" w:sz="4" w:space="0"/>
            </w:tcBorders>
            <w:vAlign w:val="center"/>
          </w:tcPr>
          <w:p w14:paraId="28067A37">
            <w:pPr>
              <w:jc w:val="center"/>
              <w:rPr>
                <w:rFonts w:ascii="宋体" w:hAnsi="宋体"/>
                <w:sz w:val="24"/>
                <w:szCs w:val="24"/>
              </w:rPr>
            </w:pPr>
            <w:r>
              <w:rPr>
                <w:rFonts w:hint="eastAsia" w:ascii="宋体" w:hAnsi="宋体"/>
                <w:sz w:val="24"/>
                <w:szCs w:val="24"/>
              </w:rPr>
              <w:t>6</w:t>
            </w:r>
          </w:p>
        </w:tc>
        <w:tc>
          <w:tcPr>
            <w:tcW w:w="1454" w:type="dxa"/>
            <w:tcBorders>
              <w:top w:val="single" w:color="auto" w:sz="4" w:space="0"/>
              <w:left w:val="nil"/>
              <w:bottom w:val="single" w:color="auto" w:sz="4" w:space="0"/>
              <w:right w:val="single" w:color="auto" w:sz="4" w:space="0"/>
            </w:tcBorders>
            <w:vAlign w:val="center"/>
          </w:tcPr>
          <w:p w14:paraId="0E44A250">
            <w:pPr>
              <w:jc w:val="center"/>
              <w:rPr>
                <w:rFonts w:ascii="宋体" w:hAnsi="宋体"/>
                <w:sz w:val="24"/>
                <w:szCs w:val="24"/>
              </w:rPr>
            </w:pPr>
            <w:r>
              <w:rPr>
                <w:rFonts w:hint="eastAsia" w:ascii="宋体" w:hAnsi="宋体"/>
                <w:sz w:val="24"/>
                <w:szCs w:val="24"/>
              </w:rPr>
              <w:t>付款</w:t>
            </w:r>
          </w:p>
        </w:tc>
        <w:tc>
          <w:tcPr>
            <w:tcW w:w="6436" w:type="dxa"/>
            <w:tcBorders>
              <w:top w:val="single" w:color="auto" w:sz="4" w:space="0"/>
              <w:left w:val="nil"/>
              <w:bottom w:val="single" w:color="auto" w:sz="4" w:space="0"/>
              <w:right w:val="single" w:color="auto" w:sz="4" w:space="0"/>
            </w:tcBorders>
          </w:tcPr>
          <w:p w14:paraId="561E7FFB">
            <w:pPr>
              <w:rPr>
                <w:rFonts w:ascii="宋体" w:hAnsi="宋体"/>
                <w:sz w:val="24"/>
                <w:szCs w:val="24"/>
              </w:rPr>
            </w:pPr>
            <w:r>
              <w:rPr>
                <w:rFonts w:hint="eastAsia" w:ascii="宋体" w:hAnsi="宋体"/>
                <w:sz w:val="24"/>
                <w:szCs w:val="24"/>
              </w:rPr>
              <w:t>付款人：</w:t>
            </w:r>
            <w:r>
              <w:rPr>
                <w:rFonts w:hint="eastAsia" w:ascii="宋体" w:hAnsi="宋体" w:cs="Arial"/>
                <w:sz w:val="24"/>
                <w:szCs w:val="24"/>
              </w:rPr>
              <w:t>宿州职业技术学院</w:t>
            </w:r>
            <w:r>
              <w:rPr>
                <w:rFonts w:hint="eastAsia" w:ascii="宋体" w:hAnsi="宋体"/>
                <w:sz w:val="24"/>
                <w:szCs w:val="24"/>
              </w:rPr>
              <w:t xml:space="preserve">     </w:t>
            </w:r>
          </w:p>
          <w:p w14:paraId="1FBC96DE">
            <w:pPr>
              <w:rPr>
                <w:rFonts w:ascii="宋体" w:hAnsi="宋体"/>
                <w:sz w:val="24"/>
                <w:szCs w:val="24"/>
              </w:rPr>
            </w:pPr>
            <w:r>
              <w:rPr>
                <w:rFonts w:hint="eastAsia" w:ascii="宋体" w:hAnsi="宋体"/>
                <w:sz w:val="24"/>
                <w:szCs w:val="24"/>
              </w:rPr>
              <w:t>付款方式：</w:t>
            </w:r>
            <w:r>
              <w:rPr>
                <w:rFonts w:hint="eastAsia" w:ascii="宋体" w:hAnsi="宋体" w:cs="宋体"/>
                <w:color w:val="FF0000"/>
                <w:sz w:val="24"/>
                <w:szCs w:val="24"/>
              </w:rPr>
              <w:t>项目</w:t>
            </w:r>
            <w:r>
              <w:rPr>
                <w:rFonts w:ascii="宋体" w:hAnsi="宋体" w:cs="宋体"/>
                <w:color w:val="FF0000"/>
                <w:sz w:val="24"/>
                <w:szCs w:val="24"/>
              </w:rPr>
              <w:t>验收完成后付合同价款的</w:t>
            </w:r>
            <w:r>
              <w:rPr>
                <w:rFonts w:hint="eastAsia" w:ascii="宋体" w:hAnsi="宋体" w:cs="宋体"/>
                <w:color w:val="FF0000"/>
                <w:sz w:val="24"/>
                <w:szCs w:val="24"/>
              </w:rPr>
              <w:t>100%，</w:t>
            </w:r>
            <w:r>
              <w:rPr>
                <w:rFonts w:hint="eastAsia" w:ascii="宋体" w:hAnsi="宋体" w:cs="宋体"/>
                <w:b w:val="0"/>
                <w:bCs w:val="0"/>
                <w:color w:val="FF0000"/>
                <w:sz w:val="24"/>
                <w:szCs w:val="24"/>
              </w:rPr>
              <w:t>如果</w:t>
            </w:r>
            <w:r>
              <w:rPr>
                <w:rFonts w:ascii="宋体" w:hAnsi="宋体" w:cs="宋体"/>
                <w:b w:val="0"/>
                <w:bCs w:val="0"/>
                <w:color w:val="FF0000"/>
                <w:sz w:val="24"/>
                <w:szCs w:val="24"/>
              </w:rPr>
              <w:t>验收不合格，宿州职业技术学院拒绝支付</w:t>
            </w:r>
            <w:r>
              <w:rPr>
                <w:rFonts w:hint="eastAsia" w:ascii="宋体" w:hAnsi="宋体" w:cs="宋体"/>
                <w:b w:val="0"/>
                <w:bCs w:val="0"/>
                <w:color w:val="FF0000"/>
                <w:sz w:val="24"/>
                <w:szCs w:val="24"/>
              </w:rPr>
              <w:t>与</w:t>
            </w:r>
            <w:r>
              <w:rPr>
                <w:rFonts w:ascii="宋体" w:hAnsi="宋体" w:cs="宋体"/>
                <w:b w:val="0"/>
                <w:bCs w:val="0"/>
                <w:color w:val="FF0000"/>
                <w:sz w:val="24"/>
                <w:szCs w:val="24"/>
              </w:rPr>
              <w:t>本项目有关的任何款项</w:t>
            </w:r>
            <w:r>
              <w:rPr>
                <w:rFonts w:hint="eastAsia" w:ascii="宋体" w:hAnsi="宋体" w:cs="宋体"/>
                <w:b w:val="0"/>
                <w:bCs w:val="0"/>
                <w:color w:val="FF0000"/>
                <w:sz w:val="24"/>
                <w:szCs w:val="24"/>
              </w:rPr>
              <w:t>，</w:t>
            </w:r>
            <w:r>
              <w:rPr>
                <w:rFonts w:ascii="宋体" w:hAnsi="宋体" w:cs="宋体"/>
                <w:b w:val="0"/>
                <w:bCs w:val="0"/>
                <w:color w:val="FF0000"/>
                <w:sz w:val="24"/>
                <w:szCs w:val="24"/>
              </w:rPr>
              <w:t>由此引起的后果由中标方承担。</w:t>
            </w:r>
            <w:r>
              <w:rPr>
                <w:rFonts w:hint="eastAsia" w:ascii="宋体" w:hAnsi="宋体"/>
                <w:sz w:val="24"/>
                <w:szCs w:val="24"/>
              </w:rPr>
              <w:t xml:space="preserve"> </w:t>
            </w:r>
          </w:p>
        </w:tc>
      </w:tr>
    </w:tbl>
    <w:p w14:paraId="213B2FDE">
      <w:pPr>
        <w:pStyle w:val="27"/>
        <w:jc w:val="both"/>
        <w:rPr>
          <w:rFonts w:hint="eastAsia" w:ascii="黑体"/>
          <w:color w:val="auto"/>
        </w:rPr>
      </w:pPr>
      <w:bookmarkStart w:id="72" w:name="_Toc25081"/>
      <w:bookmarkStart w:id="73" w:name="_Toc66"/>
    </w:p>
    <w:p w14:paraId="032DDE31">
      <w:pPr>
        <w:pStyle w:val="28"/>
        <w:rPr>
          <w:rFonts w:hint="eastAsia" w:ascii="黑体"/>
          <w:color w:val="auto"/>
        </w:rPr>
      </w:pPr>
    </w:p>
    <w:p w14:paraId="6BA8A64F">
      <w:pPr>
        <w:pStyle w:val="28"/>
        <w:rPr>
          <w:rFonts w:hint="eastAsia" w:ascii="黑体"/>
          <w:color w:val="auto"/>
        </w:rPr>
      </w:pPr>
    </w:p>
    <w:p w14:paraId="7BF9B399">
      <w:pPr>
        <w:pStyle w:val="28"/>
        <w:rPr>
          <w:rFonts w:hint="eastAsia" w:ascii="黑体"/>
          <w:color w:val="auto"/>
        </w:rPr>
      </w:pPr>
    </w:p>
    <w:p w14:paraId="26595798">
      <w:pPr>
        <w:pStyle w:val="28"/>
        <w:rPr>
          <w:rFonts w:hint="eastAsia" w:ascii="黑体"/>
          <w:color w:val="auto"/>
        </w:rPr>
      </w:pPr>
    </w:p>
    <w:p w14:paraId="77F10ABD">
      <w:pPr>
        <w:pStyle w:val="28"/>
        <w:rPr>
          <w:rFonts w:hint="eastAsia" w:ascii="黑体"/>
          <w:color w:val="auto"/>
        </w:rPr>
      </w:pPr>
    </w:p>
    <w:p w14:paraId="6BAED1A1">
      <w:pPr>
        <w:pStyle w:val="28"/>
        <w:rPr>
          <w:rFonts w:hint="eastAsia" w:ascii="黑体"/>
          <w:color w:val="auto"/>
        </w:rPr>
      </w:pPr>
    </w:p>
    <w:p w14:paraId="3FA2B557">
      <w:pPr>
        <w:pStyle w:val="28"/>
        <w:rPr>
          <w:rFonts w:hint="eastAsia" w:ascii="黑体"/>
          <w:color w:val="auto"/>
        </w:rPr>
      </w:pPr>
    </w:p>
    <w:p w14:paraId="695D7541">
      <w:pPr>
        <w:pStyle w:val="28"/>
        <w:rPr>
          <w:rFonts w:hint="eastAsia" w:ascii="黑体"/>
          <w:color w:val="auto"/>
        </w:rPr>
      </w:pPr>
    </w:p>
    <w:p w14:paraId="119D2E61">
      <w:pPr>
        <w:pStyle w:val="28"/>
        <w:rPr>
          <w:rFonts w:hint="eastAsia" w:ascii="黑体"/>
          <w:color w:val="auto"/>
        </w:rPr>
      </w:pPr>
    </w:p>
    <w:p w14:paraId="06D25867">
      <w:pPr>
        <w:pStyle w:val="28"/>
        <w:rPr>
          <w:rFonts w:hint="eastAsia" w:ascii="黑体"/>
          <w:color w:val="auto"/>
        </w:rPr>
      </w:pPr>
    </w:p>
    <w:p w14:paraId="314400A0">
      <w:pPr>
        <w:pStyle w:val="28"/>
        <w:rPr>
          <w:rFonts w:hint="eastAsia" w:ascii="黑体"/>
          <w:color w:val="auto"/>
        </w:rPr>
      </w:pPr>
    </w:p>
    <w:p w14:paraId="767D140D">
      <w:pPr>
        <w:pStyle w:val="28"/>
        <w:rPr>
          <w:rFonts w:hint="eastAsia" w:ascii="黑体"/>
          <w:color w:val="auto"/>
        </w:rPr>
      </w:pPr>
    </w:p>
    <w:p w14:paraId="787FBDAD">
      <w:pPr>
        <w:pStyle w:val="28"/>
        <w:rPr>
          <w:rFonts w:hint="eastAsia" w:ascii="黑体"/>
          <w:color w:val="auto"/>
        </w:rPr>
      </w:pPr>
    </w:p>
    <w:p w14:paraId="044602FF">
      <w:pPr>
        <w:pStyle w:val="27"/>
        <w:jc w:val="center"/>
        <w:rPr>
          <w:rFonts w:hint="eastAsia" w:ascii="黑体"/>
          <w:color w:val="auto"/>
        </w:rPr>
      </w:pPr>
      <w:r>
        <w:rPr>
          <w:rFonts w:hint="eastAsia" w:ascii="黑体"/>
          <w:color w:val="auto"/>
        </w:rPr>
        <w:t>第四章 实质性响应审查</w:t>
      </w:r>
      <w:bookmarkEnd w:id="72"/>
      <w:bookmarkEnd w:id="73"/>
    </w:p>
    <w:p w14:paraId="03ABB2B8">
      <w:pPr>
        <w:pStyle w:val="28"/>
      </w:pPr>
    </w:p>
    <w:p w14:paraId="7AD7B482">
      <w:pPr>
        <w:pStyle w:val="29"/>
        <w:rPr>
          <w:rFonts w:hint="eastAsia"/>
          <w:color w:val="auto"/>
          <w:sz w:val="30"/>
          <w:szCs w:val="30"/>
        </w:rPr>
      </w:pPr>
      <w:bookmarkStart w:id="74" w:name="_Toc511899301"/>
      <w:bookmarkEnd w:id="74"/>
      <w:bookmarkStart w:id="75" w:name="_Toc4184"/>
      <w:bookmarkStart w:id="76" w:name="_Toc17057"/>
    </w:p>
    <w:p w14:paraId="1B5D2DB5">
      <w:pPr>
        <w:pStyle w:val="29"/>
        <w:rPr>
          <w:color w:val="auto"/>
          <w:sz w:val="30"/>
          <w:szCs w:val="30"/>
        </w:rPr>
      </w:pPr>
      <w:r>
        <w:rPr>
          <w:rFonts w:hint="eastAsia"/>
          <w:color w:val="auto"/>
          <w:sz w:val="30"/>
          <w:szCs w:val="30"/>
        </w:rPr>
        <w:t>一、资格性审查表</w:t>
      </w:r>
      <w:bookmarkEnd w:id="75"/>
      <w:bookmarkEnd w:id="76"/>
    </w:p>
    <w:tbl>
      <w:tblPr>
        <w:tblStyle w:val="2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02"/>
        <w:gridCol w:w="2516"/>
      </w:tblGrid>
      <w:tr w14:paraId="6484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14:paraId="2D1F9348">
            <w:pPr>
              <w:adjustRightInd w:val="0"/>
              <w:snapToGrid w:val="0"/>
              <w:spacing w:line="360" w:lineRule="auto"/>
              <w:ind w:right="-10"/>
              <w:jc w:val="center"/>
              <w:rPr>
                <w:rFonts w:ascii="宋体" w:hAnsi="宋体"/>
                <w:sz w:val="24"/>
              </w:rPr>
            </w:pPr>
            <w:r>
              <w:rPr>
                <w:rFonts w:hint="eastAsia" w:ascii="宋体" w:hAnsi="宋体"/>
                <w:sz w:val="24"/>
              </w:rPr>
              <w:t>序号</w:t>
            </w:r>
          </w:p>
        </w:tc>
        <w:tc>
          <w:tcPr>
            <w:tcW w:w="2127" w:type="dxa"/>
            <w:tcBorders>
              <w:bottom w:val="single" w:color="auto" w:sz="4" w:space="0"/>
            </w:tcBorders>
            <w:vAlign w:val="center"/>
          </w:tcPr>
          <w:p w14:paraId="370CB1FB">
            <w:pPr>
              <w:pStyle w:val="33"/>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指标名称</w:t>
            </w:r>
          </w:p>
        </w:tc>
        <w:tc>
          <w:tcPr>
            <w:tcW w:w="3402" w:type="dxa"/>
            <w:tcBorders>
              <w:bottom w:val="single" w:color="auto" w:sz="4" w:space="0"/>
            </w:tcBorders>
            <w:vAlign w:val="center"/>
          </w:tcPr>
          <w:p w14:paraId="2748D727">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2516" w:type="dxa"/>
            <w:tcBorders>
              <w:bottom w:val="single" w:color="auto" w:sz="4" w:space="0"/>
            </w:tcBorders>
            <w:vAlign w:val="center"/>
          </w:tcPr>
          <w:p w14:paraId="6B611183">
            <w:pPr>
              <w:adjustRightInd w:val="0"/>
              <w:snapToGrid w:val="0"/>
              <w:spacing w:line="360" w:lineRule="auto"/>
              <w:ind w:right="-10"/>
              <w:jc w:val="center"/>
              <w:rPr>
                <w:rFonts w:ascii="宋体" w:hAnsi="宋体"/>
                <w:sz w:val="24"/>
              </w:rPr>
            </w:pPr>
            <w:r>
              <w:rPr>
                <w:rFonts w:hint="eastAsia" w:ascii="宋体" w:hAnsi="宋体"/>
                <w:sz w:val="24"/>
              </w:rPr>
              <w:t>备注</w:t>
            </w:r>
          </w:p>
        </w:tc>
      </w:tr>
      <w:tr w14:paraId="399A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709" w:type="dxa"/>
            <w:vAlign w:val="center"/>
          </w:tcPr>
          <w:p w14:paraId="5511B26D">
            <w:pPr>
              <w:adjustRightInd w:val="0"/>
              <w:snapToGrid w:val="0"/>
              <w:spacing w:line="360" w:lineRule="auto"/>
              <w:ind w:right="-10"/>
              <w:jc w:val="center"/>
              <w:rPr>
                <w:rFonts w:ascii="宋体" w:hAnsi="宋体"/>
                <w:sz w:val="24"/>
              </w:rPr>
            </w:pPr>
            <w:r>
              <w:rPr>
                <w:rFonts w:hint="eastAsia" w:ascii="宋体" w:hAnsi="宋体"/>
                <w:sz w:val="24"/>
              </w:rPr>
              <w:t>1</w:t>
            </w:r>
          </w:p>
        </w:tc>
        <w:tc>
          <w:tcPr>
            <w:tcW w:w="2127" w:type="dxa"/>
            <w:vAlign w:val="center"/>
          </w:tcPr>
          <w:p w14:paraId="30502F12">
            <w:pPr>
              <w:spacing w:after="50" w:line="360" w:lineRule="auto"/>
              <w:ind w:right="-10"/>
              <w:jc w:val="center"/>
              <w:rPr>
                <w:rFonts w:ascii="宋体" w:hAnsi="宋体"/>
                <w:sz w:val="24"/>
                <w:szCs w:val="28"/>
              </w:rPr>
            </w:pPr>
            <w:r>
              <w:rPr>
                <w:rFonts w:hint="eastAsia" w:ascii="宋体" w:hAnsi="宋体"/>
                <w:sz w:val="24"/>
                <w:szCs w:val="28"/>
              </w:rPr>
              <w:t>营业执照</w:t>
            </w:r>
          </w:p>
        </w:tc>
        <w:tc>
          <w:tcPr>
            <w:tcW w:w="3402" w:type="dxa"/>
            <w:vAlign w:val="center"/>
          </w:tcPr>
          <w:p w14:paraId="7D535E86">
            <w:pPr>
              <w:spacing w:after="50" w:line="360" w:lineRule="auto"/>
              <w:ind w:right="-10"/>
              <w:jc w:val="center"/>
              <w:rPr>
                <w:rFonts w:ascii="宋体" w:hAnsi="宋体"/>
                <w:sz w:val="24"/>
                <w:szCs w:val="28"/>
              </w:rPr>
            </w:pPr>
            <w:r>
              <w:rPr>
                <w:rFonts w:hint="eastAsia" w:ascii="宋体" w:hAnsi="宋体"/>
                <w:szCs w:val="21"/>
              </w:rPr>
              <w:t>企业法人营业执照合法有效</w:t>
            </w:r>
          </w:p>
        </w:tc>
        <w:tc>
          <w:tcPr>
            <w:tcW w:w="2516" w:type="dxa"/>
            <w:vMerge w:val="restart"/>
            <w:vAlign w:val="center"/>
          </w:tcPr>
          <w:p w14:paraId="6A481768">
            <w:pPr>
              <w:adjustRightInd w:val="0"/>
              <w:snapToGrid w:val="0"/>
              <w:spacing w:line="360" w:lineRule="auto"/>
              <w:ind w:right="-10"/>
              <w:jc w:val="center"/>
              <w:rPr>
                <w:rFonts w:ascii="宋体" w:hAnsi="宋体"/>
                <w:szCs w:val="21"/>
              </w:rPr>
            </w:pPr>
            <w:r>
              <w:rPr>
                <w:rFonts w:hint="eastAsia" w:ascii="宋体" w:hAnsi="宋体"/>
                <w:szCs w:val="21"/>
              </w:rPr>
              <w:t>提供有效的营业执照和税务登记证的（接受合一的证书），应完整的体现出营业执照和税务登记证的全部内容。联合体谈判采购的，联合体各方均须提供。</w:t>
            </w:r>
          </w:p>
        </w:tc>
      </w:tr>
      <w:tr w14:paraId="4E05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09" w:type="dxa"/>
            <w:vAlign w:val="center"/>
          </w:tcPr>
          <w:p w14:paraId="6ACEF8E3">
            <w:pPr>
              <w:adjustRightInd w:val="0"/>
              <w:snapToGrid w:val="0"/>
              <w:spacing w:line="360" w:lineRule="auto"/>
              <w:ind w:right="-10"/>
              <w:jc w:val="center"/>
              <w:rPr>
                <w:rFonts w:ascii="宋体" w:hAnsi="宋体"/>
                <w:sz w:val="24"/>
              </w:rPr>
            </w:pPr>
            <w:r>
              <w:rPr>
                <w:rFonts w:hint="eastAsia" w:ascii="宋体" w:hAnsi="宋体"/>
                <w:sz w:val="24"/>
              </w:rPr>
              <w:t>2</w:t>
            </w:r>
          </w:p>
        </w:tc>
        <w:tc>
          <w:tcPr>
            <w:tcW w:w="2127" w:type="dxa"/>
            <w:vAlign w:val="center"/>
          </w:tcPr>
          <w:p w14:paraId="62BB36F6">
            <w:pPr>
              <w:spacing w:after="50" w:line="360" w:lineRule="auto"/>
              <w:ind w:right="-10"/>
              <w:jc w:val="center"/>
              <w:rPr>
                <w:rFonts w:ascii="宋体" w:hAnsi="宋体"/>
                <w:sz w:val="24"/>
                <w:szCs w:val="28"/>
              </w:rPr>
            </w:pPr>
            <w:r>
              <w:rPr>
                <w:rFonts w:hint="eastAsia" w:ascii="宋体" w:hAnsi="宋体"/>
                <w:sz w:val="24"/>
                <w:szCs w:val="28"/>
              </w:rPr>
              <w:t>税务登记证</w:t>
            </w:r>
          </w:p>
        </w:tc>
        <w:tc>
          <w:tcPr>
            <w:tcW w:w="3402" w:type="dxa"/>
            <w:vAlign w:val="center"/>
          </w:tcPr>
          <w:p w14:paraId="38D88C31">
            <w:pPr>
              <w:spacing w:after="50" w:line="360" w:lineRule="auto"/>
              <w:ind w:right="-10"/>
              <w:jc w:val="center"/>
              <w:rPr>
                <w:rFonts w:ascii="宋体" w:hAnsi="宋体"/>
                <w:sz w:val="24"/>
                <w:szCs w:val="28"/>
              </w:rPr>
            </w:pPr>
            <w:r>
              <w:rPr>
                <w:rFonts w:hint="eastAsia" w:ascii="宋体" w:hAnsi="宋体"/>
                <w:sz w:val="24"/>
                <w:szCs w:val="28"/>
              </w:rPr>
              <w:t>合法有效</w:t>
            </w:r>
          </w:p>
        </w:tc>
        <w:tc>
          <w:tcPr>
            <w:tcW w:w="2516" w:type="dxa"/>
            <w:vMerge w:val="continue"/>
            <w:vAlign w:val="center"/>
          </w:tcPr>
          <w:p w14:paraId="1AFCC07F">
            <w:pPr>
              <w:adjustRightInd w:val="0"/>
              <w:snapToGrid w:val="0"/>
              <w:spacing w:line="360" w:lineRule="auto"/>
              <w:ind w:right="-10"/>
              <w:jc w:val="center"/>
              <w:rPr>
                <w:rFonts w:ascii="宋体" w:hAnsi="宋体"/>
                <w:sz w:val="24"/>
              </w:rPr>
            </w:pPr>
          </w:p>
        </w:tc>
      </w:tr>
      <w:tr w14:paraId="50E8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709" w:type="dxa"/>
            <w:vAlign w:val="center"/>
          </w:tcPr>
          <w:p w14:paraId="062BC108">
            <w:pPr>
              <w:adjustRightInd w:val="0"/>
              <w:snapToGrid w:val="0"/>
              <w:spacing w:line="360" w:lineRule="auto"/>
              <w:ind w:right="-10"/>
              <w:jc w:val="center"/>
              <w:rPr>
                <w:rFonts w:ascii="宋体" w:hAnsi="宋体"/>
                <w:sz w:val="24"/>
              </w:rPr>
            </w:pPr>
            <w:r>
              <w:rPr>
                <w:rFonts w:hint="eastAsia" w:ascii="宋体" w:hAnsi="宋体"/>
                <w:sz w:val="24"/>
              </w:rPr>
              <w:t>3</w:t>
            </w:r>
          </w:p>
        </w:tc>
        <w:tc>
          <w:tcPr>
            <w:tcW w:w="2127" w:type="dxa"/>
            <w:vAlign w:val="center"/>
          </w:tcPr>
          <w:p w14:paraId="51F14FB2">
            <w:pPr>
              <w:spacing w:line="360" w:lineRule="auto"/>
              <w:ind w:right="-10"/>
              <w:jc w:val="center"/>
              <w:rPr>
                <w:rFonts w:ascii="宋体" w:hAnsi="宋体"/>
                <w:szCs w:val="21"/>
              </w:rPr>
            </w:pPr>
            <w:r>
              <w:rPr>
                <w:rFonts w:hint="eastAsia" w:ascii="宋体" w:hAnsi="宋体"/>
                <w:szCs w:val="21"/>
              </w:rPr>
              <w:t>财务状况报告</w:t>
            </w:r>
          </w:p>
        </w:tc>
        <w:tc>
          <w:tcPr>
            <w:tcW w:w="3402" w:type="dxa"/>
            <w:vAlign w:val="center"/>
          </w:tcPr>
          <w:p w14:paraId="4F129CD3">
            <w:pPr>
              <w:spacing w:line="360" w:lineRule="auto"/>
              <w:ind w:right="-10"/>
              <w:jc w:val="center"/>
              <w:rPr>
                <w:rFonts w:hint="eastAsia" w:ascii="宋体" w:hAnsi="宋体" w:eastAsia="宋体"/>
                <w:sz w:val="24"/>
                <w:szCs w:val="28"/>
                <w:lang w:val="en-US" w:eastAsia="zh-CN"/>
              </w:rPr>
            </w:pPr>
            <w:r>
              <w:rPr>
                <w:rFonts w:hint="eastAsia" w:ascii="宋体" w:hAnsi="宋体"/>
                <w:szCs w:val="21"/>
              </w:rPr>
              <w:t>财务状况</w:t>
            </w:r>
            <w:r>
              <w:rPr>
                <w:rFonts w:hint="eastAsia" w:ascii="宋体" w:hAnsi="宋体"/>
                <w:szCs w:val="21"/>
                <w:lang w:val="en-US" w:eastAsia="zh-CN"/>
              </w:rPr>
              <w:t>声明函</w:t>
            </w:r>
          </w:p>
        </w:tc>
        <w:tc>
          <w:tcPr>
            <w:tcW w:w="2516" w:type="dxa"/>
            <w:vAlign w:val="center"/>
          </w:tcPr>
          <w:p w14:paraId="0F2117F6">
            <w:pPr>
              <w:adjustRightInd w:val="0"/>
              <w:snapToGrid w:val="0"/>
              <w:spacing w:line="360" w:lineRule="auto"/>
              <w:ind w:right="-10"/>
              <w:jc w:val="left"/>
              <w:rPr>
                <w:rFonts w:ascii="宋体" w:hAnsi="宋体"/>
                <w:sz w:val="24"/>
              </w:rPr>
            </w:pPr>
            <w:r>
              <w:rPr>
                <w:rFonts w:hint="eastAsia" w:ascii="宋体" w:hAnsi="宋体"/>
                <w:sz w:val="24"/>
              </w:rPr>
              <w:t xml:space="preserve"> </w:t>
            </w:r>
            <w:r>
              <w:rPr>
                <w:rFonts w:hint="eastAsia" w:ascii="宋体" w:hAnsi="宋体"/>
                <w:sz w:val="24"/>
                <w:lang w:val="en-US" w:eastAsia="zh-CN"/>
              </w:rPr>
              <w:t>投标人自行出具，格式自拟。</w:t>
            </w:r>
            <w:r>
              <w:rPr>
                <w:rFonts w:hint="eastAsia" w:ascii="宋体" w:hAnsi="宋体"/>
                <w:sz w:val="24"/>
              </w:rPr>
              <w:t xml:space="preserve">                 </w:t>
            </w:r>
          </w:p>
        </w:tc>
      </w:tr>
      <w:tr w14:paraId="33FE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09" w:type="dxa"/>
            <w:vAlign w:val="center"/>
          </w:tcPr>
          <w:p w14:paraId="2DF573F5">
            <w:pPr>
              <w:adjustRightInd w:val="0"/>
              <w:snapToGrid w:val="0"/>
              <w:spacing w:line="360" w:lineRule="auto"/>
              <w:ind w:right="-10"/>
              <w:jc w:val="center"/>
              <w:rPr>
                <w:rFonts w:ascii="宋体" w:hAnsi="宋体"/>
                <w:sz w:val="24"/>
              </w:rPr>
            </w:pPr>
            <w:r>
              <w:rPr>
                <w:rFonts w:hint="eastAsia" w:ascii="宋体" w:hAnsi="宋体"/>
                <w:sz w:val="24"/>
              </w:rPr>
              <w:t>4</w:t>
            </w:r>
          </w:p>
        </w:tc>
        <w:tc>
          <w:tcPr>
            <w:tcW w:w="2127" w:type="dxa"/>
            <w:vAlign w:val="center"/>
          </w:tcPr>
          <w:p w14:paraId="56EF50CD">
            <w:pPr>
              <w:ind w:right="-11"/>
              <w:jc w:val="center"/>
              <w:rPr>
                <w:rFonts w:ascii="宋体" w:hAnsi="宋体"/>
                <w:szCs w:val="21"/>
              </w:rPr>
            </w:pPr>
            <w:r>
              <w:rPr>
                <w:rFonts w:hint="eastAsia" w:ascii="宋体" w:hAnsi="宋体"/>
                <w:szCs w:val="21"/>
              </w:rPr>
              <w:t>依法缴纳税收</w:t>
            </w:r>
          </w:p>
        </w:tc>
        <w:tc>
          <w:tcPr>
            <w:tcW w:w="3402" w:type="dxa"/>
            <w:vAlign w:val="center"/>
          </w:tcPr>
          <w:p w14:paraId="3179EF0E">
            <w:pPr>
              <w:spacing w:line="360" w:lineRule="auto"/>
              <w:ind w:right="-10"/>
              <w:jc w:val="center"/>
              <w:rPr>
                <w:rFonts w:hint="default" w:ascii="宋体" w:hAnsi="宋体" w:eastAsia="宋体"/>
                <w:sz w:val="24"/>
                <w:szCs w:val="28"/>
                <w:lang w:val="en-US" w:eastAsia="zh-CN"/>
              </w:rPr>
            </w:pPr>
            <w:r>
              <w:rPr>
                <w:rFonts w:hint="eastAsia" w:ascii="宋体" w:hAnsi="宋体"/>
                <w:szCs w:val="21"/>
              </w:rPr>
              <w:t>依法缴纳税收</w:t>
            </w:r>
            <w:r>
              <w:rPr>
                <w:rFonts w:hint="eastAsia" w:ascii="宋体" w:hAnsi="宋体"/>
                <w:szCs w:val="21"/>
                <w:lang w:val="en-US" w:eastAsia="zh-CN"/>
              </w:rPr>
              <w:t>的声明函</w:t>
            </w:r>
          </w:p>
        </w:tc>
        <w:tc>
          <w:tcPr>
            <w:tcW w:w="2516" w:type="dxa"/>
            <w:vAlign w:val="center"/>
          </w:tcPr>
          <w:p w14:paraId="7EE214E4">
            <w:pPr>
              <w:adjustRightInd w:val="0"/>
              <w:snapToGrid w:val="0"/>
              <w:spacing w:line="360" w:lineRule="auto"/>
              <w:ind w:right="-10"/>
              <w:jc w:val="left"/>
              <w:rPr>
                <w:rFonts w:ascii="宋体" w:hAnsi="宋体"/>
                <w:sz w:val="24"/>
              </w:rPr>
            </w:pPr>
            <w:r>
              <w:rPr>
                <w:rFonts w:hint="eastAsia" w:ascii="宋体" w:hAnsi="宋体"/>
                <w:sz w:val="24"/>
                <w:lang w:val="en-US" w:eastAsia="zh-CN"/>
              </w:rPr>
              <w:t>投标人自行出具，格式自拟。</w:t>
            </w:r>
            <w:r>
              <w:rPr>
                <w:rFonts w:ascii="宋体" w:hAnsi="宋体"/>
                <w:sz w:val="24"/>
              </w:rPr>
              <w:t xml:space="preserve">              </w:t>
            </w:r>
            <w:r>
              <w:rPr>
                <w:rFonts w:hint="eastAsia" w:ascii="宋体" w:hAnsi="宋体"/>
                <w:sz w:val="24"/>
              </w:rPr>
              <w:t xml:space="preserve">  </w:t>
            </w:r>
          </w:p>
        </w:tc>
      </w:tr>
      <w:tr w14:paraId="43D4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14:paraId="7CB07A63">
            <w:pPr>
              <w:adjustRightInd w:val="0"/>
              <w:snapToGrid w:val="0"/>
              <w:spacing w:line="360" w:lineRule="auto"/>
              <w:ind w:right="-10"/>
              <w:jc w:val="center"/>
              <w:rPr>
                <w:rFonts w:ascii="宋体" w:hAnsi="宋体"/>
                <w:sz w:val="24"/>
              </w:rPr>
            </w:pPr>
            <w:r>
              <w:rPr>
                <w:rFonts w:hint="eastAsia" w:ascii="宋体" w:hAnsi="宋体"/>
                <w:sz w:val="24"/>
              </w:rPr>
              <w:t>5</w:t>
            </w:r>
          </w:p>
        </w:tc>
        <w:tc>
          <w:tcPr>
            <w:tcW w:w="2127" w:type="dxa"/>
            <w:vAlign w:val="center"/>
          </w:tcPr>
          <w:p w14:paraId="0515B9D0">
            <w:pPr>
              <w:spacing w:line="360" w:lineRule="exact"/>
              <w:ind w:right="-11"/>
              <w:jc w:val="center"/>
              <w:rPr>
                <w:rFonts w:ascii="宋体" w:hAnsi="宋体"/>
                <w:szCs w:val="21"/>
              </w:rPr>
            </w:pPr>
            <w:r>
              <w:rPr>
                <w:rFonts w:hint="eastAsia" w:ascii="宋体" w:hAnsi="宋体"/>
                <w:szCs w:val="21"/>
              </w:rPr>
              <w:t>依法缴纳社会保障资金</w:t>
            </w:r>
          </w:p>
        </w:tc>
        <w:tc>
          <w:tcPr>
            <w:tcW w:w="3402" w:type="dxa"/>
            <w:vAlign w:val="center"/>
          </w:tcPr>
          <w:p w14:paraId="3C805C00">
            <w:pPr>
              <w:spacing w:line="360" w:lineRule="auto"/>
              <w:ind w:right="-10"/>
              <w:jc w:val="center"/>
              <w:rPr>
                <w:rFonts w:hint="default" w:eastAsia="宋体"/>
                <w:bCs/>
                <w:szCs w:val="21"/>
                <w:lang w:val="en-US" w:eastAsia="zh-CN"/>
              </w:rPr>
            </w:pPr>
            <w:r>
              <w:rPr>
                <w:rFonts w:hint="eastAsia" w:ascii="宋体" w:hAnsi="宋体"/>
                <w:szCs w:val="21"/>
              </w:rPr>
              <w:t>依法缴纳社会保障资金</w:t>
            </w:r>
            <w:r>
              <w:rPr>
                <w:rFonts w:hint="eastAsia" w:ascii="宋体" w:hAnsi="宋体"/>
                <w:szCs w:val="21"/>
                <w:lang w:eastAsia="zh-CN"/>
              </w:rPr>
              <w:t>的</w:t>
            </w:r>
            <w:r>
              <w:rPr>
                <w:rFonts w:hint="eastAsia" w:ascii="宋体" w:hAnsi="宋体"/>
                <w:szCs w:val="21"/>
                <w:lang w:val="en-US" w:eastAsia="zh-CN"/>
              </w:rPr>
              <w:t>声明函</w:t>
            </w:r>
          </w:p>
        </w:tc>
        <w:tc>
          <w:tcPr>
            <w:tcW w:w="2516" w:type="dxa"/>
            <w:vAlign w:val="center"/>
          </w:tcPr>
          <w:p w14:paraId="1E9D3D71">
            <w:pPr>
              <w:adjustRightInd w:val="0"/>
              <w:snapToGrid w:val="0"/>
              <w:spacing w:line="360" w:lineRule="auto"/>
              <w:ind w:right="-10"/>
              <w:jc w:val="left"/>
              <w:rPr>
                <w:rFonts w:ascii="宋体" w:hAnsi="宋体"/>
                <w:sz w:val="24"/>
              </w:rPr>
            </w:pPr>
            <w:r>
              <w:rPr>
                <w:rFonts w:hint="eastAsia" w:ascii="宋体" w:hAnsi="宋体"/>
                <w:sz w:val="24"/>
                <w:lang w:val="en-US" w:eastAsia="zh-CN"/>
              </w:rPr>
              <w:t>投标人自行出具，格式自拟。</w:t>
            </w:r>
          </w:p>
        </w:tc>
      </w:tr>
      <w:tr w14:paraId="6AC4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vAlign w:val="center"/>
          </w:tcPr>
          <w:p w14:paraId="32F5B00E">
            <w:pPr>
              <w:adjustRightInd w:val="0"/>
              <w:snapToGrid w:val="0"/>
              <w:spacing w:line="360" w:lineRule="auto"/>
              <w:ind w:right="-10"/>
              <w:jc w:val="center"/>
              <w:rPr>
                <w:rFonts w:ascii="宋体" w:hAnsi="宋体"/>
                <w:sz w:val="24"/>
              </w:rPr>
            </w:pPr>
            <w:r>
              <w:rPr>
                <w:rFonts w:hint="eastAsia" w:ascii="宋体" w:hAnsi="宋体"/>
                <w:sz w:val="24"/>
              </w:rPr>
              <w:t>6</w:t>
            </w:r>
          </w:p>
        </w:tc>
        <w:tc>
          <w:tcPr>
            <w:tcW w:w="2127" w:type="dxa"/>
            <w:vAlign w:val="center"/>
          </w:tcPr>
          <w:p w14:paraId="5EB2108C">
            <w:pPr>
              <w:spacing w:line="360" w:lineRule="exact"/>
              <w:ind w:right="-11"/>
              <w:jc w:val="center"/>
              <w:rPr>
                <w:rFonts w:ascii="宋体" w:hAnsi="宋体"/>
                <w:szCs w:val="21"/>
              </w:rPr>
            </w:pPr>
            <w:r>
              <w:rPr>
                <w:rFonts w:hint="eastAsia" w:ascii="宋体" w:hAnsi="宋体"/>
                <w:szCs w:val="21"/>
              </w:rPr>
              <w:t>具备履行合同所必须的设备和专业技术能力</w:t>
            </w:r>
          </w:p>
        </w:tc>
        <w:tc>
          <w:tcPr>
            <w:tcW w:w="3402" w:type="dxa"/>
            <w:vAlign w:val="center"/>
          </w:tcPr>
          <w:p w14:paraId="1038F096">
            <w:pPr>
              <w:spacing w:line="360" w:lineRule="auto"/>
              <w:ind w:right="-10"/>
              <w:jc w:val="center"/>
              <w:rPr>
                <w:rFonts w:hint="eastAsia" w:ascii="宋体" w:hAnsi="宋体" w:eastAsia="宋体"/>
                <w:sz w:val="24"/>
                <w:szCs w:val="28"/>
                <w:lang w:val="en-US" w:eastAsia="zh-CN"/>
              </w:rPr>
            </w:pPr>
            <w:r>
              <w:rPr>
                <w:rFonts w:hint="eastAsia" w:ascii="宋体" w:hAnsi="宋体"/>
                <w:szCs w:val="21"/>
              </w:rPr>
              <w:t>具备履行合同所必须的设备和专业技术能力</w:t>
            </w:r>
            <w:r>
              <w:rPr>
                <w:rFonts w:hint="eastAsia" w:ascii="宋体" w:hAnsi="宋体"/>
                <w:szCs w:val="21"/>
                <w:lang w:val="en-US" w:eastAsia="zh-CN"/>
              </w:rPr>
              <w:t>声明函</w:t>
            </w:r>
          </w:p>
        </w:tc>
        <w:tc>
          <w:tcPr>
            <w:tcW w:w="2516" w:type="dxa"/>
            <w:vAlign w:val="center"/>
          </w:tcPr>
          <w:p w14:paraId="2E93E70B">
            <w:pPr>
              <w:adjustRightInd w:val="0"/>
              <w:snapToGrid w:val="0"/>
              <w:spacing w:line="360" w:lineRule="auto"/>
              <w:ind w:right="-10"/>
              <w:jc w:val="left"/>
              <w:rPr>
                <w:rFonts w:ascii="宋体" w:hAnsi="宋体"/>
                <w:sz w:val="24"/>
              </w:rPr>
            </w:pPr>
            <w:r>
              <w:rPr>
                <w:rFonts w:hint="eastAsia" w:ascii="宋体" w:hAnsi="宋体"/>
                <w:sz w:val="24"/>
                <w:lang w:val="en-US" w:eastAsia="zh-CN"/>
              </w:rPr>
              <w:t>投标人自行出具，格式自拟。</w:t>
            </w:r>
            <w:r>
              <w:rPr>
                <w:rFonts w:ascii="宋体" w:hAnsi="宋体"/>
                <w:sz w:val="24"/>
              </w:rPr>
              <w:t xml:space="preserve">              </w:t>
            </w:r>
            <w:r>
              <w:rPr>
                <w:rFonts w:hint="eastAsia" w:ascii="宋体" w:hAnsi="宋体"/>
                <w:sz w:val="24"/>
              </w:rPr>
              <w:t xml:space="preserve">  </w:t>
            </w:r>
          </w:p>
        </w:tc>
      </w:tr>
      <w:tr w14:paraId="6BA4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14:paraId="27A3496E">
            <w:pPr>
              <w:adjustRightInd w:val="0"/>
              <w:snapToGrid w:val="0"/>
              <w:spacing w:line="360" w:lineRule="auto"/>
              <w:ind w:right="-10"/>
              <w:jc w:val="center"/>
              <w:rPr>
                <w:rFonts w:ascii="宋体" w:hAnsi="宋体"/>
                <w:sz w:val="24"/>
              </w:rPr>
            </w:pPr>
            <w:r>
              <w:rPr>
                <w:rFonts w:hint="eastAsia" w:ascii="宋体" w:hAnsi="宋体"/>
                <w:sz w:val="24"/>
              </w:rPr>
              <w:t>7</w:t>
            </w:r>
          </w:p>
        </w:tc>
        <w:tc>
          <w:tcPr>
            <w:tcW w:w="2127" w:type="dxa"/>
            <w:vAlign w:val="center"/>
          </w:tcPr>
          <w:p w14:paraId="626E0D0E">
            <w:pPr>
              <w:spacing w:after="50" w:line="360" w:lineRule="auto"/>
              <w:ind w:right="-10"/>
              <w:jc w:val="center"/>
              <w:rPr>
                <w:rFonts w:ascii="宋体" w:hAnsi="宋体"/>
                <w:szCs w:val="21"/>
              </w:rPr>
            </w:pPr>
            <w:r>
              <w:rPr>
                <w:rFonts w:hint="eastAsia" w:ascii="宋体" w:hAnsi="宋体"/>
                <w:szCs w:val="21"/>
                <w:lang w:val="en-US" w:eastAsia="zh-CN"/>
              </w:rPr>
              <w:t>磋商</w:t>
            </w:r>
            <w:r>
              <w:rPr>
                <w:rFonts w:hint="eastAsia" w:ascii="宋体" w:hAnsi="宋体"/>
                <w:szCs w:val="21"/>
              </w:rPr>
              <w:t>保证金</w:t>
            </w:r>
          </w:p>
        </w:tc>
        <w:tc>
          <w:tcPr>
            <w:tcW w:w="3402" w:type="dxa"/>
            <w:vAlign w:val="center"/>
          </w:tcPr>
          <w:p w14:paraId="0A058538">
            <w:pPr>
              <w:spacing w:after="50" w:line="360" w:lineRule="auto"/>
              <w:ind w:right="-10"/>
              <w:jc w:val="center"/>
              <w:rPr>
                <w:rFonts w:ascii="宋体" w:hAnsi="宋体"/>
                <w:szCs w:val="21"/>
              </w:rPr>
            </w:pPr>
            <w:r>
              <w:rPr>
                <w:rFonts w:hint="eastAsia" w:ascii="宋体" w:hAnsi="宋体"/>
                <w:szCs w:val="21"/>
              </w:rPr>
              <w:t>符合</w:t>
            </w:r>
            <w:r>
              <w:rPr>
                <w:rFonts w:hint="eastAsia" w:ascii="宋体" w:hAnsi="宋体"/>
                <w:szCs w:val="21"/>
                <w:lang w:val="en-US" w:eastAsia="zh-CN"/>
              </w:rPr>
              <w:t>磋商</w:t>
            </w:r>
            <w:r>
              <w:rPr>
                <w:rFonts w:hint="eastAsia" w:ascii="宋体" w:hAnsi="宋体"/>
                <w:szCs w:val="21"/>
              </w:rPr>
              <w:t>文件供应人须知前附表要求</w:t>
            </w:r>
          </w:p>
        </w:tc>
        <w:tc>
          <w:tcPr>
            <w:tcW w:w="2516" w:type="dxa"/>
            <w:vAlign w:val="center"/>
          </w:tcPr>
          <w:p w14:paraId="3C9F15D1">
            <w:pPr>
              <w:adjustRightInd w:val="0"/>
              <w:snapToGrid w:val="0"/>
              <w:spacing w:line="360" w:lineRule="auto"/>
              <w:ind w:right="-10"/>
              <w:jc w:val="left"/>
              <w:rPr>
                <w:rFonts w:ascii="宋体" w:hAnsi="宋体"/>
                <w:sz w:val="24"/>
              </w:rPr>
            </w:pPr>
            <w:r>
              <w:rPr>
                <w:rFonts w:hint="eastAsia" w:ascii="宋体" w:hAnsi="宋体"/>
                <w:sz w:val="24"/>
                <w:lang w:val="en-US" w:eastAsia="zh-CN"/>
              </w:rPr>
              <w:t>投标人自行出具，格式自拟。</w:t>
            </w:r>
            <w:r>
              <w:rPr>
                <w:rFonts w:ascii="宋体" w:hAnsi="宋体"/>
                <w:sz w:val="24"/>
              </w:rPr>
              <w:t xml:space="preserve">              </w:t>
            </w:r>
            <w:r>
              <w:rPr>
                <w:rFonts w:hint="eastAsia" w:ascii="宋体" w:hAnsi="宋体"/>
                <w:sz w:val="24"/>
              </w:rPr>
              <w:t xml:space="preserve">  </w:t>
            </w:r>
          </w:p>
        </w:tc>
      </w:tr>
      <w:tr w14:paraId="6689C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vAlign w:val="center"/>
          </w:tcPr>
          <w:p w14:paraId="6B6B5E1B">
            <w:pPr>
              <w:adjustRightInd w:val="0"/>
              <w:snapToGrid w:val="0"/>
              <w:spacing w:line="360" w:lineRule="auto"/>
              <w:ind w:right="-10"/>
              <w:jc w:val="center"/>
              <w:rPr>
                <w:rFonts w:ascii="宋体" w:hAnsi="宋体"/>
                <w:szCs w:val="21"/>
              </w:rPr>
            </w:pPr>
            <w:r>
              <w:rPr>
                <w:rFonts w:hint="eastAsia" w:ascii="宋体" w:hAnsi="宋体"/>
                <w:szCs w:val="21"/>
              </w:rPr>
              <w:t xml:space="preserve">8 </w:t>
            </w:r>
          </w:p>
        </w:tc>
        <w:tc>
          <w:tcPr>
            <w:tcW w:w="2127" w:type="dxa"/>
            <w:vAlign w:val="center"/>
          </w:tcPr>
          <w:p w14:paraId="346BEE62">
            <w:pPr>
              <w:spacing w:after="50" w:line="360" w:lineRule="auto"/>
              <w:ind w:right="-10"/>
              <w:jc w:val="center"/>
              <w:rPr>
                <w:rFonts w:ascii="宋体" w:hAnsi="宋体"/>
                <w:szCs w:val="21"/>
              </w:rPr>
            </w:pPr>
            <w:r>
              <w:rPr>
                <w:rFonts w:hint="eastAsia" w:ascii="宋体" w:hAnsi="宋体"/>
                <w:szCs w:val="21"/>
                <w:lang w:val="en-US" w:eastAsia="zh-CN"/>
              </w:rPr>
              <w:t>磋商</w:t>
            </w:r>
            <w:r>
              <w:rPr>
                <w:rFonts w:hint="eastAsia" w:ascii="宋体" w:hAnsi="宋体"/>
                <w:szCs w:val="21"/>
              </w:rPr>
              <w:t>响应书</w:t>
            </w:r>
          </w:p>
        </w:tc>
        <w:tc>
          <w:tcPr>
            <w:tcW w:w="3402" w:type="dxa"/>
            <w:vAlign w:val="center"/>
          </w:tcPr>
          <w:p w14:paraId="6201D75D">
            <w:pPr>
              <w:spacing w:after="50" w:line="360" w:lineRule="auto"/>
              <w:ind w:right="-10"/>
              <w:jc w:val="center"/>
              <w:rPr>
                <w:rFonts w:ascii="宋体" w:hAnsi="宋体"/>
                <w:szCs w:val="21"/>
              </w:rPr>
            </w:pPr>
            <w:r>
              <w:rPr>
                <w:rFonts w:hint="eastAsia" w:ascii="宋体" w:hAnsi="宋体"/>
                <w:szCs w:val="21"/>
              </w:rPr>
              <w:t>符合</w:t>
            </w:r>
            <w:r>
              <w:rPr>
                <w:rFonts w:hint="eastAsia" w:ascii="宋体" w:hAnsi="宋体"/>
                <w:szCs w:val="21"/>
                <w:lang w:val="en-US" w:eastAsia="zh-CN"/>
              </w:rPr>
              <w:t>磋商</w:t>
            </w:r>
            <w:r>
              <w:rPr>
                <w:rFonts w:hint="eastAsia" w:ascii="宋体" w:hAnsi="宋体"/>
                <w:szCs w:val="21"/>
              </w:rPr>
              <w:t>文件要求</w:t>
            </w:r>
          </w:p>
        </w:tc>
        <w:tc>
          <w:tcPr>
            <w:tcW w:w="2516" w:type="dxa"/>
            <w:vAlign w:val="center"/>
          </w:tcPr>
          <w:p w14:paraId="48DDA713">
            <w:pPr>
              <w:adjustRightInd w:val="0"/>
              <w:snapToGrid w:val="0"/>
              <w:spacing w:line="360" w:lineRule="auto"/>
              <w:ind w:right="-10"/>
              <w:jc w:val="left"/>
              <w:rPr>
                <w:rFonts w:ascii="宋体" w:hAnsi="宋体"/>
                <w:sz w:val="24"/>
              </w:rPr>
            </w:pPr>
            <w:r>
              <w:rPr>
                <w:rFonts w:hint="eastAsia" w:ascii="宋体" w:hAnsi="宋体"/>
                <w:sz w:val="24"/>
                <w:lang w:val="en-US" w:eastAsia="zh-CN"/>
              </w:rPr>
              <w:t>投标人自行出具，格式自拟。</w:t>
            </w:r>
            <w:r>
              <w:rPr>
                <w:rFonts w:ascii="宋体" w:hAnsi="宋体"/>
                <w:sz w:val="24"/>
              </w:rPr>
              <w:t xml:space="preserve">              </w:t>
            </w:r>
            <w:r>
              <w:rPr>
                <w:rFonts w:hint="eastAsia" w:ascii="宋体" w:hAnsi="宋体"/>
                <w:sz w:val="24"/>
              </w:rPr>
              <w:t xml:space="preserve">  </w:t>
            </w:r>
          </w:p>
        </w:tc>
      </w:tr>
      <w:tr w14:paraId="2751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14:paraId="3432B61B">
            <w:pPr>
              <w:adjustRightInd w:val="0"/>
              <w:snapToGrid w:val="0"/>
              <w:spacing w:line="360" w:lineRule="auto"/>
              <w:ind w:right="-10"/>
              <w:jc w:val="center"/>
              <w:rPr>
                <w:rFonts w:ascii="宋体" w:hAnsi="宋体"/>
                <w:szCs w:val="21"/>
              </w:rPr>
            </w:pPr>
            <w:r>
              <w:rPr>
                <w:rFonts w:hint="eastAsia" w:ascii="宋体" w:hAnsi="宋体"/>
                <w:szCs w:val="21"/>
              </w:rPr>
              <w:t>9</w:t>
            </w:r>
          </w:p>
        </w:tc>
        <w:tc>
          <w:tcPr>
            <w:tcW w:w="2127" w:type="dxa"/>
            <w:vAlign w:val="center"/>
          </w:tcPr>
          <w:p w14:paraId="343D6971">
            <w:pPr>
              <w:spacing w:after="50" w:line="360" w:lineRule="auto"/>
              <w:ind w:right="-10"/>
              <w:jc w:val="center"/>
              <w:rPr>
                <w:rFonts w:ascii="宋体" w:hAnsi="宋体"/>
                <w:szCs w:val="21"/>
              </w:rPr>
            </w:pPr>
            <w:r>
              <w:rPr>
                <w:rFonts w:hint="eastAsia" w:ascii="宋体" w:hAnsi="宋体"/>
                <w:szCs w:val="21"/>
              </w:rPr>
              <w:t>法定代表人授权委托书和身份证明书</w:t>
            </w:r>
          </w:p>
        </w:tc>
        <w:tc>
          <w:tcPr>
            <w:tcW w:w="3402" w:type="dxa"/>
            <w:vAlign w:val="center"/>
          </w:tcPr>
          <w:p w14:paraId="5150B84B">
            <w:pPr>
              <w:spacing w:after="50" w:line="360" w:lineRule="auto"/>
              <w:ind w:right="-10"/>
              <w:jc w:val="center"/>
              <w:rPr>
                <w:rFonts w:ascii="宋体" w:hAnsi="宋体"/>
                <w:szCs w:val="21"/>
              </w:rPr>
            </w:pPr>
            <w:r>
              <w:rPr>
                <w:rFonts w:hint="eastAsia" w:ascii="宋体" w:hAnsi="宋体"/>
                <w:szCs w:val="21"/>
              </w:rPr>
              <w:t>符合</w:t>
            </w:r>
            <w:r>
              <w:rPr>
                <w:rFonts w:hint="eastAsia" w:ascii="宋体" w:hAnsi="宋体"/>
                <w:szCs w:val="21"/>
                <w:lang w:val="en-US" w:eastAsia="zh-CN"/>
              </w:rPr>
              <w:t>磋商</w:t>
            </w:r>
            <w:r>
              <w:rPr>
                <w:rFonts w:hint="eastAsia" w:ascii="宋体" w:hAnsi="宋体"/>
                <w:szCs w:val="21"/>
              </w:rPr>
              <w:t>文件要求</w:t>
            </w:r>
          </w:p>
        </w:tc>
        <w:tc>
          <w:tcPr>
            <w:tcW w:w="2516" w:type="dxa"/>
            <w:vAlign w:val="center"/>
          </w:tcPr>
          <w:p w14:paraId="5DC0E441">
            <w:pPr>
              <w:adjustRightInd w:val="0"/>
              <w:snapToGrid w:val="0"/>
              <w:spacing w:line="360" w:lineRule="auto"/>
              <w:ind w:right="-10"/>
              <w:jc w:val="center"/>
              <w:rPr>
                <w:rFonts w:ascii="宋体" w:hAnsi="宋体"/>
                <w:szCs w:val="21"/>
              </w:rPr>
            </w:pPr>
            <w:r>
              <w:rPr>
                <w:rFonts w:hint="eastAsia" w:ascii="宋体" w:hAnsi="宋体"/>
                <w:szCs w:val="21"/>
              </w:rPr>
              <w:t>法人代表参加谈判的无需授权委托书，提供身份证明书即可</w:t>
            </w:r>
          </w:p>
        </w:tc>
      </w:tr>
      <w:tr w14:paraId="2440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14:paraId="07BF8F8B">
            <w:pPr>
              <w:adjustRightInd w:val="0"/>
              <w:snapToGrid w:val="0"/>
              <w:spacing w:line="360" w:lineRule="auto"/>
              <w:ind w:right="-10"/>
              <w:jc w:val="center"/>
              <w:rPr>
                <w:rFonts w:ascii="宋体" w:hAnsi="宋体"/>
                <w:sz w:val="24"/>
              </w:rPr>
            </w:pPr>
            <w:r>
              <w:rPr>
                <w:rFonts w:hint="eastAsia" w:ascii="宋体" w:hAnsi="宋体"/>
                <w:sz w:val="24"/>
              </w:rPr>
              <w:t>10</w:t>
            </w:r>
          </w:p>
        </w:tc>
        <w:tc>
          <w:tcPr>
            <w:tcW w:w="2127" w:type="dxa"/>
            <w:vAlign w:val="center"/>
          </w:tcPr>
          <w:p w14:paraId="563BC993">
            <w:pPr>
              <w:spacing w:line="360" w:lineRule="auto"/>
              <w:ind w:right="-10"/>
              <w:jc w:val="center"/>
              <w:rPr>
                <w:rFonts w:ascii="宋体" w:hAnsi="宋体"/>
                <w:szCs w:val="21"/>
              </w:rPr>
            </w:pPr>
            <w:r>
              <w:rPr>
                <w:rFonts w:hint="eastAsia" w:ascii="宋体" w:hAnsi="宋体"/>
                <w:szCs w:val="21"/>
              </w:rPr>
              <w:t>信誉要求</w:t>
            </w:r>
          </w:p>
        </w:tc>
        <w:tc>
          <w:tcPr>
            <w:tcW w:w="3402" w:type="dxa"/>
            <w:vAlign w:val="center"/>
          </w:tcPr>
          <w:p w14:paraId="5830B78A">
            <w:pPr>
              <w:spacing w:line="400" w:lineRule="exact"/>
              <w:ind w:right="-11"/>
              <w:jc w:val="center"/>
              <w:rPr>
                <w:rFonts w:ascii="宋体" w:hAnsi="宋体"/>
                <w:szCs w:val="21"/>
              </w:rPr>
            </w:pPr>
            <w:r>
              <w:rPr>
                <w:rFonts w:hint="eastAsia" w:ascii="宋体" w:hAnsi="宋体"/>
                <w:szCs w:val="21"/>
              </w:rPr>
              <w:t>竞争性</w:t>
            </w:r>
            <w:r>
              <w:rPr>
                <w:rFonts w:hint="eastAsia" w:ascii="宋体" w:hAnsi="宋体"/>
                <w:szCs w:val="21"/>
                <w:lang w:val="en-US" w:eastAsia="zh-CN"/>
              </w:rPr>
              <w:t>磋商</w:t>
            </w:r>
            <w:r>
              <w:rPr>
                <w:rFonts w:hint="eastAsia" w:ascii="宋体" w:hAnsi="宋体"/>
                <w:szCs w:val="21"/>
              </w:rPr>
              <w:t>公告第</w:t>
            </w:r>
            <w:r>
              <w:rPr>
                <w:rFonts w:hint="eastAsia" w:ascii="宋体" w:hAnsi="宋体"/>
                <w:szCs w:val="21"/>
                <w:lang w:val="en-US" w:eastAsia="zh-CN"/>
              </w:rPr>
              <w:t>二、3.</w:t>
            </w:r>
            <w:r>
              <w:rPr>
                <w:rFonts w:hint="eastAsia" w:ascii="宋体" w:hAnsi="宋体"/>
                <w:szCs w:val="21"/>
              </w:rPr>
              <w:t>条要求</w:t>
            </w:r>
          </w:p>
        </w:tc>
        <w:tc>
          <w:tcPr>
            <w:tcW w:w="2516" w:type="dxa"/>
            <w:vAlign w:val="center"/>
          </w:tcPr>
          <w:p w14:paraId="503A1D79">
            <w:pPr>
              <w:adjustRightInd w:val="0"/>
              <w:snapToGrid w:val="0"/>
              <w:spacing w:line="360" w:lineRule="auto"/>
              <w:ind w:right="-10"/>
              <w:jc w:val="center"/>
              <w:rPr>
                <w:rFonts w:ascii="宋体" w:hAnsi="宋体"/>
                <w:sz w:val="24"/>
              </w:rPr>
            </w:pPr>
            <w:r>
              <w:rPr>
                <w:rFonts w:hint="eastAsia" w:ascii="宋体" w:hAnsi="宋体"/>
                <w:szCs w:val="21"/>
              </w:rPr>
              <w:t>按谈判公告</w:t>
            </w:r>
            <w:r>
              <w:rPr>
                <w:rFonts w:hint="eastAsia" w:ascii="宋体" w:hAnsi="宋体"/>
                <w:szCs w:val="21"/>
                <w:lang w:val="en-US" w:eastAsia="zh-CN"/>
              </w:rPr>
              <w:t>二、3.</w:t>
            </w:r>
            <w:r>
              <w:rPr>
                <w:rFonts w:hint="eastAsia" w:ascii="宋体" w:hAnsi="宋体"/>
                <w:szCs w:val="21"/>
              </w:rPr>
              <w:t>条要求提供相关资料（现场网站查询结果为准）</w:t>
            </w:r>
          </w:p>
        </w:tc>
      </w:tr>
      <w:tr w14:paraId="5B1F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14:paraId="5EFFAEE5">
            <w:pPr>
              <w:adjustRightInd w:val="0"/>
              <w:snapToGrid w:val="0"/>
              <w:spacing w:line="360" w:lineRule="auto"/>
              <w:ind w:right="-10"/>
              <w:jc w:val="center"/>
              <w:rPr>
                <w:rFonts w:hint="default" w:ascii="宋体" w:hAnsi="宋体" w:eastAsia="宋体"/>
                <w:sz w:val="24"/>
                <w:lang w:val="en-US" w:eastAsia="zh-CN"/>
              </w:rPr>
            </w:pPr>
            <w:r>
              <w:rPr>
                <w:rFonts w:hint="eastAsia" w:ascii="宋体" w:hAnsi="宋体"/>
                <w:sz w:val="24"/>
                <w:lang w:val="en-US" w:eastAsia="zh-CN"/>
              </w:rPr>
              <w:t>11</w:t>
            </w:r>
          </w:p>
        </w:tc>
        <w:tc>
          <w:tcPr>
            <w:tcW w:w="2127" w:type="dxa"/>
            <w:vAlign w:val="center"/>
          </w:tcPr>
          <w:p w14:paraId="264167D1">
            <w:pPr>
              <w:spacing w:line="360" w:lineRule="auto"/>
              <w:ind w:right="-10"/>
              <w:jc w:val="center"/>
              <w:rPr>
                <w:rFonts w:hint="eastAsia" w:ascii="宋体" w:hAnsi="宋体"/>
                <w:szCs w:val="21"/>
              </w:rPr>
            </w:pPr>
            <w:r>
              <w:rPr>
                <w:rFonts w:hint="eastAsia" w:ascii="宋体" w:hAnsi="宋体"/>
                <w:szCs w:val="21"/>
              </w:rPr>
              <w:t>3 年内没有重大违法记录或期限已届满的书面声明</w:t>
            </w:r>
          </w:p>
        </w:tc>
        <w:tc>
          <w:tcPr>
            <w:tcW w:w="3402" w:type="dxa"/>
            <w:vAlign w:val="center"/>
          </w:tcPr>
          <w:p w14:paraId="54D55298">
            <w:pPr>
              <w:spacing w:line="400" w:lineRule="exact"/>
              <w:ind w:right="-11"/>
              <w:jc w:val="center"/>
              <w:rPr>
                <w:rFonts w:hint="eastAsia" w:ascii="宋体" w:hAnsi="宋体"/>
                <w:szCs w:val="21"/>
              </w:rPr>
            </w:pPr>
            <w:r>
              <w:rPr>
                <w:rFonts w:hint="eastAsia" w:ascii="宋体" w:hAnsi="宋体"/>
                <w:szCs w:val="21"/>
              </w:rPr>
              <w:t>参加政府采购活动前 3年内在经营活动中没有重大违法记录或因违法经营被禁止在一定期限内参加政府采购活动但期限已届满的书面声明</w:t>
            </w:r>
          </w:p>
        </w:tc>
        <w:tc>
          <w:tcPr>
            <w:tcW w:w="2516" w:type="dxa"/>
            <w:vAlign w:val="center"/>
          </w:tcPr>
          <w:p w14:paraId="7BBAEAD9">
            <w:pPr>
              <w:adjustRightInd w:val="0"/>
              <w:snapToGrid w:val="0"/>
              <w:spacing w:line="360" w:lineRule="auto"/>
              <w:ind w:right="-10"/>
              <w:jc w:val="center"/>
              <w:rPr>
                <w:rFonts w:hint="eastAsia" w:ascii="宋体" w:hAnsi="宋体"/>
                <w:szCs w:val="21"/>
              </w:rPr>
            </w:pPr>
            <w:r>
              <w:rPr>
                <w:rFonts w:hint="eastAsia" w:ascii="宋体" w:hAnsi="宋体"/>
                <w:sz w:val="24"/>
                <w:lang w:val="en-US" w:eastAsia="zh-CN"/>
              </w:rPr>
              <w:t>投标人自行出具，格式自拟。</w:t>
            </w:r>
          </w:p>
        </w:tc>
      </w:tr>
    </w:tbl>
    <w:p w14:paraId="2E87C2EA">
      <w:pPr>
        <w:pStyle w:val="28"/>
        <w:ind w:firstLine="0" w:firstLineChars="0"/>
        <w:rPr>
          <w:rFonts w:ascii="宋体" w:hAnsi="宋体"/>
        </w:rPr>
      </w:pPr>
      <w:r>
        <w:rPr>
          <w:rFonts w:hint="eastAsia" w:ascii="宋体" w:hAnsi="宋体"/>
        </w:rPr>
        <w:t xml:space="preserve">     </w:t>
      </w:r>
    </w:p>
    <w:p w14:paraId="78BD1E7A">
      <w:pPr>
        <w:pStyle w:val="29"/>
        <w:rPr>
          <w:color w:val="auto"/>
        </w:rPr>
      </w:pPr>
      <w:r>
        <w:rPr>
          <w:rFonts w:hint="eastAsia"/>
          <w:color w:val="auto"/>
        </w:rPr>
        <w:br w:type="page"/>
      </w:r>
      <w:bookmarkStart w:id="77" w:name="_Toc511899302"/>
      <w:bookmarkEnd w:id="77"/>
      <w:bookmarkStart w:id="78" w:name="_Toc16401"/>
      <w:bookmarkStart w:id="79" w:name="_Toc23560"/>
      <w:r>
        <w:rPr>
          <w:rFonts w:hint="eastAsia"/>
          <w:color w:val="auto"/>
        </w:rPr>
        <w:t>二、符合性审查表</w:t>
      </w:r>
      <w:bookmarkEnd w:id="78"/>
      <w:bookmarkEnd w:id="79"/>
    </w:p>
    <w:tbl>
      <w:tblPr>
        <w:tblStyle w:val="23"/>
        <w:tblW w:w="87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14"/>
        <w:gridCol w:w="3990"/>
        <w:gridCol w:w="1530"/>
      </w:tblGrid>
      <w:tr w14:paraId="3043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709" w:type="dxa"/>
            <w:tcBorders>
              <w:top w:val="single" w:color="auto" w:sz="4" w:space="0"/>
              <w:left w:val="single" w:color="auto" w:sz="4" w:space="0"/>
              <w:bottom w:val="single" w:color="auto" w:sz="4" w:space="0"/>
              <w:right w:val="single" w:color="auto" w:sz="4" w:space="0"/>
            </w:tcBorders>
            <w:vAlign w:val="center"/>
          </w:tcPr>
          <w:p w14:paraId="7BB793E4">
            <w:pPr>
              <w:adjustRightInd w:val="0"/>
              <w:snapToGrid w:val="0"/>
              <w:spacing w:line="360" w:lineRule="auto"/>
              <w:ind w:right="-11"/>
              <w:jc w:val="center"/>
              <w:rPr>
                <w:rFonts w:ascii="宋体" w:hAnsi="宋体"/>
                <w:sz w:val="22"/>
                <w:szCs w:val="22"/>
              </w:rPr>
            </w:pPr>
            <w:r>
              <w:rPr>
                <w:rFonts w:hint="eastAsia" w:ascii="宋体" w:hAnsi="宋体"/>
                <w:sz w:val="22"/>
                <w:szCs w:val="22"/>
              </w:rPr>
              <w:t>序号</w:t>
            </w:r>
          </w:p>
        </w:tc>
        <w:tc>
          <w:tcPr>
            <w:tcW w:w="2514" w:type="dxa"/>
            <w:tcBorders>
              <w:top w:val="single" w:color="auto" w:sz="4" w:space="0"/>
              <w:left w:val="nil"/>
              <w:bottom w:val="single" w:color="auto" w:sz="4" w:space="0"/>
              <w:right w:val="single" w:color="auto" w:sz="4" w:space="0"/>
            </w:tcBorders>
            <w:vAlign w:val="center"/>
          </w:tcPr>
          <w:p w14:paraId="23F2D363">
            <w:pPr>
              <w:adjustRightInd w:val="0"/>
              <w:snapToGrid w:val="0"/>
              <w:spacing w:line="360" w:lineRule="auto"/>
              <w:ind w:right="-11"/>
              <w:jc w:val="center"/>
              <w:rPr>
                <w:rFonts w:ascii="宋体" w:hAnsi="宋体"/>
                <w:sz w:val="22"/>
                <w:szCs w:val="22"/>
              </w:rPr>
            </w:pPr>
            <w:r>
              <w:rPr>
                <w:rFonts w:hint="eastAsia" w:ascii="宋体" w:hAnsi="宋体"/>
                <w:sz w:val="22"/>
                <w:szCs w:val="22"/>
              </w:rPr>
              <w:t>指标名称</w:t>
            </w:r>
          </w:p>
        </w:tc>
        <w:tc>
          <w:tcPr>
            <w:tcW w:w="3990" w:type="dxa"/>
            <w:tcBorders>
              <w:top w:val="single" w:color="auto" w:sz="4" w:space="0"/>
              <w:left w:val="single" w:color="auto" w:sz="4" w:space="0"/>
              <w:bottom w:val="single" w:color="auto" w:sz="4" w:space="0"/>
              <w:right w:val="single" w:color="auto" w:sz="4" w:space="0"/>
            </w:tcBorders>
            <w:vAlign w:val="center"/>
          </w:tcPr>
          <w:p w14:paraId="2E874E6E">
            <w:pPr>
              <w:adjustRightInd w:val="0"/>
              <w:snapToGrid w:val="0"/>
              <w:spacing w:line="360" w:lineRule="auto"/>
              <w:ind w:right="-11"/>
              <w:jc w:val="center"/>
              <w:rPr>
                <w:rFonts w:ascii="宋体" w:hAnsi="宋体"/>
                <w:sz w:val="22"/>
                <w:szCs w:val="22"/>
              </w:rPr>
            </w:pPr>
            <w:r>
              <w:rPr>
                <w:rFonts w:hint="eastAsia" w:ascii="宋体" w:hAnsi="宋体"/>
                <w:sz w:val="22"/>
                <w:szCs w:val="22"/>
              </w:rPr>
              <w:t>指标要求</w:t>
            </w:r>
          </w:p>
        </w:tc>
        <w:tc>
          <w:tcPr>
            <w:tcW w:w="1530" w:type="dxa"/>
            <w:tcBorders>
              <w:top w:val="single" w:color="auto" w:sz="4" w:space="0"/>
              <w:left w:val="nil"/>
              <w:bottom w:val="single" w:color="auto" w:sz="4" w:space="0"/>
              <w:right w:val="single" w:color="auto" w:sz="4" w:space="0"/>
            </w:tcBorders>
            <w:vAlign w:val="center"/>
          </w:tcPr>
          <w:p w14:paraId="7E4DC5B8">
            <w:pPr>
              <w:adjustRightInd w:val="0"/>
              <w:snapToGrid w:val="0"/>
              <w:spacing w:line="360" w:lineRule="auto"/>
              <w:ind w:right="-11"/>
              <w:jc w:val="center"/>
              <w:rPr>
                <w:rFonts w:ascii="宋体" w:hAnsi="宋体"/>
                <w:sz w:val="22"/>
                <w:szCs w:val="22"/>
              </w:rPr>
            </w:pPr>
            <w:r>
              <w:rPr>
                <w:rFonts w:hint="eastAsia" w:ascii="宋体" w:hAnsi="宋体"/>
                <w:sz w:val="22"/>
                <w:szCs w:val="22"/>
              </w:rPr>
              <w:t>备注</w:t>
            </w:r>
          </w:p>
        </w:tc>
      </w:tr>
      <w:tr w14:paraId="44B7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trPr>
        <w:tc>
          <w:tcPr>
            <w:tcW w:w="709" w:type="dxa"/>
            <w:tcBorders>
              <w:top w:val="single" w:color="auto" w:sz="4" w:space="0"/>
              <w:left w:val="single" w:color="auto" w:sz="4" w:space="0"/>
              <w:bottom w:val="single" w:color="auto" w:sz="4" w:space="0"/>
              <w:right w:val="single" w:color="auto" w:sz="4" w:space="0"/>
            </w:tcBorders>
            <w:vAlign w:val="center"/>
          </w:tcPr>
          <w:p w14:paraId="08DEFF98">
            <w:pPr>
              <w:adjustRightInd w:val="0"/>
              <w:snapToGrid w:val="0"/>
              <w:spacing w:line="360" w:lineRule="auto"/>
              <w:ind w:right="-11"/>
              <w:jc w:val="center"/>
              <w:rPr>
                <w:rFonts w:ascii="宋体" w:hAnsi="宋体"/>
                <w:sz w:val="22"/>
                <w:szCs w:val="22"/>
              </w:rPr>
            </w:pPr>
            <w:r>
              <w:rPr>
                <w:rFonts w:hint="eastAsia" w:ascii="宋体" w:hAnsi="宋体"/>
                <w:sz w:val="22"/>
                <w:szCs w:val="22"/>
              </w:rPr>
              <w:t>1</w:t>
            </w:r>
          </w:p>
        </w:tc>
        <w:tc>
          <w:tcPr>
            <w:tcW w:w="2514" w:type="dxa"/>
            <w:tcBorders>
              <w:top w:val="single" w:color="auto" w:sz="4" w:space="0"/>
              <w:left w:val="nil"/>
              <w:bottom w:val="single" w:color="auto" w:sz="4" w:space="0"/>
              <w:right w:val="single" w:color="auto" w:sz="4" w:space="0"/>
            </w:tcBorders>
            <w:vAlign w:val="center"/>
          </w:tcPr>
          <w:p w14:paraId="19321EF9">
            <w:pPr>
              <w:adjustRightInd w:val="0"/>
              <w:snapToGrid w:val="0"/>
              <w:spacing w:line="360" w:lineRule="auto"/>
              <w:ind w:right="-11"/>
              <w:jc w:val="center"/>
              <w:rPr>
                <w:rFonts w:ascii="宋体" w:hAnsi="宋体"/>
                <w:sz w:val="22"/>
                <w:szCs w:val="22"/>
              </w:rPr>
            </w:pPr>
            <w:r>
              <w:rPr>
                <w:rFonts w:hint="eastAsia" w:ascii="宋体" w:hAnsi="宋体"/>
                <w:sz w:val="22"/>
                <w:szCs w:val="22"/>
              </w:rPr>
              <w:t>技术要求响应情况</w:t>
            </w:r>
          </w:p>
        </w:tc>
        <w:tc>
          <w:tcPr>
            <w:tcW w:w="3990" w:type="dxa"/>
            <w:tcBorders>
              <w:top w:val="single" w:color="auto" w:sz="4" w:space="0"/>
              <w:left w:val="single" w:color="auto" w:sz="4" w:space="0"/>
              <w:bottom w:val="single" w:color="auto" w:sz="4" w:space="0"/>
              <w:right w:val="single" w:color="auto" w:sz="4" w:space="0"/>
            </w:tcBorders>
            <w:vAlign w:val="center"/>
          </w:tcPr>
          <w:p w14:paraId="7705A480">
            <w:pPr>
              <w:adjustRightInd w:val="0"/>
              <w:snapToGrid w:val="0"/>
              <w:spacing w:line="360" w:lineRule="auto"/>
              <w:ind w:right="-11"/>
              <w:jc w:val="center"/>
              <w:rPr>
                <w:rFonts w:ascii="宋体" w:hAnsi="宋体"/>
                <w:sz w:val="22"/>
                <w:szCs w:val="22"/>
              </w:rPr>
            </w:pPr>
            <w:r>
              <w:rPr>
                <w:rFonts w:hint="eastAsia" w:ascii="宋体" w:hAnsi="宋体"/>
                <w:sz w:val="22"/>
                <w:szCs w:val="22"/>
              </w:rPr>
              <w:t>符合磋商文件第三 章第一项要求</w:t>
            </w:r>
          </w:p>
        </w:tc>
        <w:tc>
          <w:tcPr>
            <w:tcW w:w="1530" w:type="dxa"/>
            <w:tcBorders>
              <w:top w:val="single" w:color="auto" w:sz="4" w:space="0"/>
              <w:left w:val="nil"/>
              <w:bottom w:val="single" w:color="auto" w:sz="4" w:space="0"/>
              <w:right w:val="single" w:color="auto" w:sz="4" w:space="0"/>
            </w:tcBorders>
            <w:vAlign w:val="center"/>
          </w:tcPr>
          <w:p w14:paraId="79B91620">
            <w:pPr>
              <w:adjustRightInd w:val="0"/>
              <w:snapToGrid w:val="0"/>
              <w:spacing w:line="360" w:lineRule="auto"/>
              <w:ind w:right="-11"/>
              <w:jc w:val="center"/>
              <w:rPr>
                <w:rFonts w:ascii="宋体" w:hAnsi="宋体"/>
                <w:sz w:val="22"/>
                <w:szCs w:val="22"/>
              </w:rPr>
            </w:pPr>
          </w:p>
        </w:tc>
      </w:tr>
      <w:tr w14:paraId="7C65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709" w:type="dxa"/>
            <w:tcBorders>
              <w:top w:val="single" w:color="auto" w:sz="4" w:space="0"/>
              <w:left w:val="single" w:color="auto" w:sz="4" w:space="0"/>
              <w:bottom w:val="single" w:color="auto" w:sz="4" w:space="0"/>
              <w:right w:val="single" w:color="auto" w:sz="4" w:space="0"/>
            </w:tcBorders>
            <w:vAlign w:val="center"/>
          </w:tcPr>
          <w:p w14:paraId="5A4EEE51">
            <w:pPr>
              <w:adjustRightInd w:val="0"/>
              <w:snapToGrid w:val="0"/>
              <w:spacing w:line="360" w:lineRule="auto"/>
              <w:ind w:right="-11"/>
              <w:jc w:val="center"/>
              <w:rPr>
                <w:rFonts w:ascii="宋体" w:hAnsi="宋体"/>
                <w:sz w:val="22"/>
                <w:szCs w:val="22"/>
              </w:rPr>
            </w:pPr>
            <w:r>
              <w:rPr>
                <w:rFonts w:hint="eastAsia" w:ascii="宋体" w:hAnsi="宋体"/>
                <w:sz w:val="22"/>
                <w:szCs w:val="22"/>
              </w:rPr>
              <w:t>2</w:t>
            </w:r>
          </w:p>
        </w:tc>
        <w:tc>
          <w:tcPr>
            <w:tcW w:w="2514" w:type="dxa"/>
            <w:tcBorders>
              <w:top w:val="single" w:color="auto" w:sz="4" w:space="0"/>
              <w:left w:val="nil"/>
              <w:bottom w:val="single" w:color="auto" w:sz="4" w:space="0"/>
              <w:right w:val="single" w:color="auto" w:sz="4" w:space="0"/>
            </w:tcBorders>
            <w:vAlign w:val="center"/>
          </w:tcPr>
          <w:p w14:paraId="20B6953E">
            <w:pPr>
              <w:spacing w:line="360" w:lineRule="auto"/>
              <w:ind w:right="-11"/>
              <w:jc w:val="center"/>
              <w:rPr>
                <w:rFonts w:ascii="宋体" w:hAnsi="宋体"/>
                <w:sz w:val="22"/>
                <w:szCs w:val="22"/>
              </w:rPr>
            </w:pPr>
            <w:r>
              <w:rPr>
                <w:rFonts w:hint="eastAsia" w:ascii="宋体" w:hAnsi="宋体"/>
                <w:sz w:val="22"/>
                <w:szCs w:val="22"/>
              </w:rPr>
              <w:t>商务要求响应情况</w:t>
            </w:r>
          </w:p>
        </w:tc>
        <w:tc>
          <w:tcPr>
            <w:tcW w:w="3990" w:type="dxa"/>
            <w:tcBorders>
              <w:top w:val="single" w:color="auto" w:sz="4" w:space="0"/>
              <w:left w:val="single" w:color="auto" w:sz="4" w:space="0"/>
              <w:bottom w:val="single" w:color="auto" w:sz="4" w:space="0"/>
              <w:right w:val="single" w:color="auto" w:sz="4" w:space="0"/>
            </w:tcBorders>
            <w:vAlign w:val="center"/>
          </w:tcPr>
          <w:p w14:paraId="40D539B4">
            <w:pPr>
              <w:spacing w:line="360" w:lineRule="auto"/>
              <w:ind w:right="-11"/>
              <w:jc w:val="center"/>
              <w:rPr>
                <w:rFonts w:ascii="宋体" w:hAnsi="宋体"/>
                <w:sz w:val="22"/>
                <w:szCs w:val="22"/>
              </w:rPr>
            </w:pPr>
            <w:r>
              <w:rPr>
                <w:rFonts w:hint="eastAsia" w:ascii="宋体" w:hAnsi="宋体"/>
                <w:sz w:val="22"/>
                <w:szCs w:val="22"/>
              </w:rPr>
              <w:t>符合磋商文件第三章第二项要求</w:t>
            </w:r>
          </w:p>
        </w:tc>
        <w:tc>
          <w:tcPr>
            <w:tcW w:w="1530" w:type="dxa"/>
            <w:tcBorders>
              <w:top w:val="single" w:color="auto" w:sz="4" w:space="0"/>
              <w:left w:val="nil"/>
              <w:bottom w:val="single" w:color="auto" w:sz="4" w:space="0"/>
              <w:right w:val="single" w:color="auto" w:sz="4" w:space="0"/>
            </w:tcBorders>
            <w:vAlign w:val="center"/>
          </w:tcPr>
          <w:p w14:paraId="4916D280">
            <w:pPr>
              <w:adjustRightInd w:val="0"/>
              <w:snapToGrid w:val="0"/>
              <w:spacing w:line="360" w:lineRule="auto"/>
              <w:ind w:right="-11"/>
              <w:jc w:val="center"/>
              <w:rPr>
                <w:rFonts w:ascii="宋体" w:hAnsi="宋体"/>
                <w:sz w:val="22"/>
                <w:szCs w:val="22"/>
              </w:rPr>
            </w:pPr>
          </w:p>
        </w:tc>
      </w:tr>
      <w:tr w14:paraId="3DB7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709" w:type="dxa"/>
            <w:tcBorders>
              <w:top w:val="single" w:color="auto" w:sz="4" w:space="0"/>
              <w:left w:val="single" w:color="auto" w:sz="4" w:space="0"/>
              <w:bottom w:val="single" w:color="auto" w:sz="4" w:space="0"/>
              <w:right w:val="single" w:color="auto" w:sz="4" w:space="0"/>
            </w:tcBorders>
            <w:vAlign w:val="center"/>
          </w:tcPr>
          <w:p w14:paraId="0FBB883C">
            <w:pPr>
              <w:adjustRightInd w:val="0"/>
              <w:snapToGrid w:val="0"/>
              <w:spacing w:line="360" w:lineRule="auto"/>
              <w:ind w:right="-10"/>
              <w:jc w:val="center"/>
              <w:rPr>
                <w:rFonts w:ascii="宋体" w:hAnsi="宋体"/>
                <w:sz w:val="22"/>
                <w:szCs w:val="22"/>
              </w:rPr>
            </w:pPr>
            <w:r>
              <w:rPr>
                <w:rFonts w:hint="eastAsia" w:ascii="宋体" w:hAnsi="宋体"/>
                <w:sz w:val="22"/>
                <w:szCs w:val="22"/>
              </w:rPr>
              <w:t>3</w:t>
            </w:r>
          </w:p>
        </w:tc>
        <w:tc>
          <w:tcPr>
            <w:tcW w:w="2514" w:type="dxa"/>
            <w:tcBorders>
              <w:top w:val="single" w:color="auto" w:sz="4" w:space="0"/>
              <w:left w:val="nil"/>
              <w:bottom w:val="single" w:color="auto" w:sz="4" w:space="0"/>
              <w:right w:val="single" w:color="auto" w:sz="4" w:space="0"/>
            </w:tcBorders>
            <w:vAlign w:val="center"/>
          </w:tcPr>
          <w:p w14:paraId="4643C7E7">
            <w:pPr>
              <w:spacing w:line="360" w:lineRule="auto"/>
              <w:ind w:right="-10"/>
              <w:jc w:val="center"/>
              <w:rPr>
                <w:rFonts w:ascii="宋体" w:hAnsi="宋体"/>
                <w:sz w:val="22"/>
                <w:szCs w:val="22"/>
              </w:rPr>
            </w:pPr>
            <w:r>
              <w:rPr>
                <w:rFonts w:hint="eastAsia" w:ascii="宋体" w:hAnsi="宋体"/>
                <w:sz w:val="22"/>
                <w:szCs w:val="22"/>
              </w:rPr>
              <w:t>标书规范性</w:t>
            </w:r>
          </w:p>
        </w:tc>
        <w:tc>
          <w:tcPr>
            <w:tcW w:w="3990" w:type="dxa"/>
            <w:tcBorders>
              <w:top w:val="single" w:color="auto" w:sz="4" w:space="0"/>
              <w:left w:val="single" w:color="auto" w:sz="4" w:space="0"/>
              <w:bottom w:val="single" w:color="auto" w:sz="4" w:space="0"/>
              <w:right w:val="single" w:color="auto" w:sz="4" w:space="0"/>
            </w:tcBorders>
            <w:vAlign w:val="center"/>
          </w:tcPr>
          <w:p w14:paraId="7E042CD7">
            <w:pPr>
              <w:ind w:right="-11"/>
              <w:jc w:val="center"/>
              <w:rPr>
                <w:rFonts w:ascii="宋体" w:hAnsi="宋体"/>
                <w:sz w:val="22"/>
                <w:szCs w:val="22"/>
              </w:rPr>
            </w:pPr>
            <w:r>
              <w:rPr>
                <w:rFonts w:hint="eastAsia" w:ascii="宋体" w:hAnsi="宋体"/>
                <w:sz w:val="22"/>
                <w:szCs w:val="22"/>
              </w:rPr>
              <w:t>符合磋商文件要求（</w:t>
            </w:r>
            <w:r>
              <w:rPr>
                <w:rFonts w:hint="eastAsia" w:ascii="宋体" w:hAnsi="宋体" w:cs="Arial"/>
                <w:sz w:val="22"/>
                <w:szCs w:val="22"/>
              </w:rPr>
              <w:t>按照规定的要求进行编制、标记和签署</w:t>
            </w:r>
            <w:r>
              <w:rPr>
                <w:rFonts w:hint="eastAsia" w:ascii="宋体" w:hAnsi="宋体"/>
                <w:sz w:val="22"/>
                <w:szCs w:val="22"/>
              </w:rPr>
              <w:t>）</w:t>
            </w:r>
          </w:p>
        </w:tc>
        <w:tc>
          <w:tcPr>
            <w:tcW w:w="1530" w:type="dxa"/>
            <w:tcBorders>
              <w:top w:val="single" w:color="auto" w:sz="4" w:space="0"/>
              <w:left w:val="nil"/>
              <w:bottom w:val="single" w:color="auto" w:sz="4" w:space="0"/>
              <w:right w:val="single" w:color="auto" w:sz="4" w:space="0"/>
            </w:tcBorders>
            <w:vAlign w:val="center"/>
          </w:tcPr>
          <w:p w14:paraId="6A654C72">
            <w:pPr>
              <w:spacing w:line="360" w:lineRule="auto"/>
              <w:ind w:right="-10"/>
              <w:jc w:val="center"/>
              <w:rPr>
                <w:rFonts w:ascii="宋体" w:hAnsi="宋体"/>
                <w:b/>
                <w:bCs/>
                <w:sz w:val="22"/>
                <w:szCs w:val="22"/>
              </w:rPr>
            </w:pPr>
          </w:p>
        </w:tc>
      </w:tr>
      <w:tr w14:paraId="116A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709" w:type="dxa"/>
            <w:tcBorders>
              <w:top w:val="single" w:color="auto" w:sz="4" w:space="0"/>
              <w:left w:val="single" w:color="auto" w:sz="4" w:space="0"/>
              <w:bottom w:val="single" w:color="auto" w:sz="4" w:space="0"/>
              <w:right w:val="single" w:color="auto" w:sz="4" w:space="0"/>
            </w:tcBorders>
            <w:vAlign w:val="center"/>
          </w:tcPr>
          <w:p w14:paraId="5748385B">
            <w:pPr>
              <w:adjustRightInd w:val="0"/>
              <w:snapToGrid w:val="0"/>
              <w:spacing w:line="360" w:lineRule="auto"/>
              <w:ind w:right="-10"/>
              <w:jc w:val="center"/>
              <w:rPr>
                <w:rFonts w:ascii="宋体" w:hAnsi="宋体"/>
                <w:sz w:val="22"/>
                <w:szCs w:val="22"/>
              </w:rPr>
            </w:pPr>
            <w:r>
              <w:rPr>
                <w:rFonts w:hint="eastAsia" w:ascii="宋体" w:hAnsi="宋体"/>
                <w:sz w:val="22"/>
                <w:szCs w:val="22"/>
              </w:rPr>
              <w:t>4</w:t>
            </w:r>
          </w:p>
        </w:tc>
        <w:tc>
          <w:tcPr>
            <w:tcW w:w="2514" w:type="dxa"/>
            <w:tcBorders>
              <w:top w:val="single" w:color="auto" w:sz="4" w:space="0"/>
              <w:left w:val="nil"/>
              <w:bottom w:val="single" w:color="auto" w:sz="4" w:space="0"/>
              <w:right w:val="single" w:color="auto" w:sz="4" w:space="0"/>
            </w:tcBorders>
            <w:vAlign w:val="center"/>
          </w:tcPr>
          <w:p w14:paraId="69E01F59">
            <w:pPr>
              <w:spacing w:line="460" w:lineRule="exact"/>
              <w:ind w:right="-11"/>
              <w:jc w:val="center"/>
              <w:rPr>
                <w:rFonts w:ascii="宋体" w:hAnsi="宋体"/>
                <w:sz w:val="22"/>
                <w:szCs w:val="22"/>
              </w:rPr>
            </w:pPr>
            <w:r>
              <w:rPr>
                <w:rFonts w:hint="eastAsia"/>
                <w:sz w:val="22"/>
                <w:szCs w:val="22"/>
              </w:rPr>
              <w:t>磋商响应函</w:t>
            </w:r>
          </w:p>
        </w:tc>
        <w:tc>
          <w:tcPr>
            <w:tcW w:w="3990" w:type="dxa"/>
            <w:tcBorders>
              <w:top w:val="single" w:color="auto" w:sz="4" w:space="0"/>
              <w:left w:val="single" w:color="auto" w:sz="4" w:space="0"/>
              <w:bottom w:val="single" w:color="auto" w:sz="4" w:space="0"/>
              <w:right w:val="single" w:color="auto" w:sz="4" w:space="0"/>
            </w:tcBorders>
            <w:vAlign w:val="center"/>
          </w:tcPr>
          <w:p w14:paraId="2AB07570">
            <w:pPr>
              <w:spacing w:line="460" w:lineRule="exact"/>
              <w:ind w:right="-11" w:firstLine="880" w:firstLineChars="400"/>
              <w:rPr>
                <w:rFonts w:ascii="宋体" w:hAnsi="宋体"/>
                <w:sz w:val="22"/>
                <w:szCs w:val="22"/>
              </w:rPr>
            </w:pPr>
            <w:r>
              <w:rPr>
                <w:rFonts w:hint="eastAsia" w:ascii="宋体" w:hAnsi="宋体"/>
                <w:sz w:val="22"/>
                <w:szCs w:val="22"/>
              </w:rPr>
              <w:t>符合磋商文件要求</w:t>
            </w:r>
          </w:p>
        </w:tc>
        <w:tc>
          <w:tcPr>
            <w:tcW w:w="1530" w:type="dxa"/>
            <w:tcBorders>
              <w:top w:val="single" w:color="auto" w:sz="4" w:space="0"/>
              <w:left w:val="nil"/>
              <w:bottom w:val="single" w:color="auto" w:sz="4" w:space="0"/>
              <w:right w:val="single" w:color="auto" w:sz="4" w:space="0"/>
            </w:tcBorders>
            <w:vAlign w:val="center"/>
          </w:tcPr>
          <w:p w14:paraId="55846CCD">
            <w:pPr>
              <w:adjustRightInd w:val="0"/>
              <w:snapToGrid w:val="0"/>
              <w:spacing w:line="360" w:lineRule="auto"/>
              <w:ind w:right="-10"/>
              <w:jc w:val="left"/>
              <w:rPr>
                <w:rFonts w:ascii="宋体" w:hAnsi="宋体"/>
                <w:b/>
                <w:bCs/>
                <w:sz w:val="22"/>
                <w:szCs w:val="22"/>
              </w:rPr>
            </w:pPr>
          </w:p>
        </w:tc>
      </w:tr>
    </w:tbl>
    <w:p w14:paraId="5442C3A2">
      <w:pPr>
        <w:pStyle w:val="28"/>
        <w:ind w:firstLine="420"/>
        <w:rPr>
          <w:rFonts w:ascii="宋体" w:hAnsi="宋体"/>
        </w:rPr>
      </w:pPr>
      <w:r>
        <w:rPr>
          <w:rFonts w:hint="eastAsia" w:ascii="宋体" w:hAnsi="宋体"/>
        </w:rPr>
        <w:t xml:space="preserve"> </w:t>
      </w:r>
    </w:p>
    <w:p w14:paraId="29E5AA59">
      <w:pPr>
        <w:pStyle w:val="27"/>
        <w:rPr>
          <w:color w:val="auto"/>
        </w:rPr>
      </w:pPr>
      <w:r>
        <w:rPr>
          <w:rFonts w:hint="eastAsia"/>
          <w:color w:val="auto"/>
        </w:rPr>
        <w:br w:type="page"/>
      </w:r>
      <w:bookmarkStart w:id="80" w:name="_Toc511899303"/>
      <w:bookmarkEnd w:id="80"/>
      <w:bookmarkStart w:id="81" w:name="_Toc2428"/>
      <w:bookmarkStart w:id="82" w:name="_Toc27090"/>
      <w:r>
        <w:rPr>
          <w:rFonts w:hint="eastAsia" w:ascii="黑体"/>
          <w:color w:val="auto"/>
        </w:rPr>
        <w:t>第五章</w:t>
      </w:r>
      <w:r>
        <w:rPr>
          <w:rFonts w:hint="eastAsia"/>
          <w:color w:val="auto"/>
        </w:rPr>
        <w:t xml:space="preserve"> </w:t>
      </w:r>
      <w:r>
        <w:rPr>
          <w:rFonts w:hint="eastAsia" w:ascii="黑体"/>
          <w:color w:val="auto"/>
        </w:rPr>
        <w:t>评分办法</w:t>
      </w:r>
      <w:bookmarkEnd w:id="81"/>
      <w:bookmarkEnd w:id="82"/>
    </w:p>
    <w:p w14:paraId="035D0582">
      <w:pPr>
        <w:rPr>
          <w:rFonts w:ascii="宋体" w:hAnsi="宋体"/>
        </w:rPr>
      </w:pPr>
      <w:r>
        <w:rPr>
          <w:rFonts w:hint="eastAsia" w:ascii="宋体" w:hAnsi="宋体"/>
        </w:rPr>
        <w:t xml:space="preserve">  </w:t>
      </w:r>
    </w:p>
    <w:tbl>
      <w:tblPr>
        <w:tblStyle w:val="23"/>
        <w:tblW w:w="8824" w:type="dxa"/>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6"/>
        <w:gridCol w:w="1213"/>
        <w:gridCol w:w="5202"/>
        <w:gridCol w:w="1313"/>
      </w:tblGrid>
      <w:tr w14:paraId="228CE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09" w:type="dxa"/>
            <w:gridSpan w:val="2"/>
            <w:noWrap w:val="0"/>
            <w:vAlign w:val="center"/>
          </w:tcPr>
          <w:p w14:paraId="3B610202">
            <w:pPr>
              <w:snapToGrid w:val="0"/>
              <w:spacing w:line="288" w:lineRule="auto"/>
              <w:jc w:val="center"/>
              <w:rPr>
                <w:rFonts w:hint="eastAsia" w:ascii="宋体" w:hAnsi="宋体" w:cs="宋体"/>
                <w:b/>
                <w:sz w:val="24"/>
              </w:rPr>
            </w:pPr>
            <w:r>
              <w:rPr>
                <w:rFonts w:hint="eastAsia" w:ascii="宋体" w:hAnsi="宋体" w:cs="宋体"/>
                <w:b/>
                <w:sz w:val="24"/>
              </w:rPr>
              <w:t>条款内容</w:t>
            </w:r>
          </w:p>
        </w:tc>
        <w:tc>
          <w:tcPr>
            <w:tcW w:w="5202" w:type="dxa"/>
            <w:noWrap w:val="0"/>
            <w:vAlign w:val="center"/>
          </w:tcPr>
          <w:p w14:paraId="7B8F3D6D">
            <w:pPr>
              <w:snapToGrid w:val="0"/>
              <w:spacing w:line="288" w:lineRule="auto"/>
              <w:jc w:val="center"/>
              <w:rPr>
                <w:rFonts w:hint="eastAsia" w:ascii="宋体" w:hAnsi="宋体" w:cs="宋体"/>
                <w:b/>
                <w:sz w:val="24"/>
              </w:rPr>
            </w:pPr>
            <w:r>
              <w:rPr>
                <w:rFonts w:hint="eastAsia" w:ascii="宋体" w:hAnsi="宋体" w:cs="宋体"/>
                <w:b/>
                <w:sz w:val="24"/>
              </w:rPr>
              <w:t>编列内容</w:t>
            </w:r>
          </w:p>
        </w:tc>
        <w:tc>
          <w:tcPr>
            <w:tcW w:w="1313" w:type="dxa"/>
            <w:noWrap w:val="0"/>
            <w:vAlign w:val="center"/>
          </w:tcPr>
          <w:p w14:paraId="331FED26">
            <w:pPr>
              <w:widowControl/>
              <w:snapToGrid w:val="0"/>
              <w:spacing w:line="288" w:lineRule="auto"/>
              <w:jc w:val="center"/>
              <w:rPr>
                <w:rFonts w:hint="eastAsia" w:ascii="宋体" w:hAnsi="宋体" w:cs="宋体"/>
                <w:b/>
                <w:kern w:val="0"/>
                <w:sz w:val="24"/>
              </w:rPr>
            </w:pPr>
            <w:r>
              <w:rPr>
                <w:rFonts w:hint="eastAsia" w:ascii="宋体" w:hAnsi="宋体" w:cs="宋体"/>
                <w:b/>
                <w:kern w:val="0"/>
                <w:sz w:val="24"/>
              </w:rPr>
              <w:t>备注</w:t>
            </w:r>
          </w:p>
        </w:tc>
      </w:tr>
      <w:tr w14:paraId="1D2C9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09" w:type="dxa"/>
            <w:gridSpan w:val="2"/>
            <w:noWrap w:val="0"/>
            <w:vAlign w:val="center"/>
          </w:tcPr>
          <w:p w14:paraId="05D040BB">
            <w:pPr>
              <w:snapToGrid w:val="0"/>
              <w:spacing w:line="288" w:lineRule="auto"/>
              <w:jc w:val="center"/>
              <w:rPr>
                <w:rFonts w:hint="eastAsia" w:ascii="宋体" w:hAnsi="宋体" w:cs="宋体"/>
                <w:sz w:val="24"/>
              </w:rPr>
            </w:pPr>
            <w:r>
              <w:rPr>
                <w:rFonts w:hint="eastAsia" w:ascii="宋体" w:hAnsi="宋体" w:cs="宋体"/>
                <w:sz w:val="24"/>
              </w:rPr>
              <w:t>分值构成</w:t>
            </w:r>
          </w:p>
          <w:p w14:paraId="7E140BC8">
            <w:pPr>
              <w:snapToGrid w:val="0"/>
              <w:spacing w:line="288" w:lineRule="auto"/>
              <w:jc w:val="center"/>
              <w:rPr>
                <w:rFonts w:hint="eastAsia" w:ascii="宋体" w:hAnsi="宋体" w:cs="宋体"/>
                <w:sz w:val="24"/>
              </w:rPr>
            </w:pPr>
            <w:r>
              <w:rPr>
                <w:rFonts w:hint="eastAsia" w:ascii="宋体" w:hAnsi="宋体" w:cs="宋体"/>
                <w:sz w:val="24"/>
              </w:rPr>
              <w:t>（总分100分）</w:t>
            </w:r>
          </w:p>
        </w:tc>
        <w:tc>
          <w:tcPr>
            <w:tcW w:w="5202" w:type="dxa"/>
            <w:noWrap w:val="0"/>
            <w:vAlign w:val="center"/>
          </w:tcPr>
          <w:p w14:paraId="5FC454F5">
            <w:pPr>
              <w:snapToGrid w:val="0"/>
              <w:spacing w:line="288" w:lineRule="auto"/>
              <w:rPr>
                <w:rFonts w:hint="eastAsia" w:ascii="宋体" w:hAnsi="宋体" w:cs="宋体"/>
                <w:sz w:val="24"/>
              </w:rPr>
            </w:pPr>
            <w:r>
              <w:rPr>
                <w:rFonts w:hint="eastAsia" w:ascii="宋体" w:hAnsi="宋体" w:cs="宋体"/>
                <w:sz w:val="24"/>
              </w:rPr>
              <w:t>商务及技术部分：</w:t>
            </w:r>
            <w:r>
              <w:rPr>
                <w:rFonts w:hint="eastAsia" w:ascii="宋体" w:hAnsi="宋体" w:cs="宋体"/>
                <w:sz w:val="24"/>
                <w:u w:val="single"/>
              </w:rPr>
              <w:t xml:space="preserve">  90  </w:t>
            </w:r>
            <w:r>
              <w:rPr>
                <w:rFonts w:hint="eastAsia" w:ascii="宋体" w:hAnsi="宋体" w:cs="宋体"/>
                <w:sz w:val="24"/>
              </w:rPr>
              <w:t>分</w:t>
            </w:r>
          </w:p>
          <w:p w14:paraId="0CB53CCC">
            <w:pPr>
              <w:rPr>
                <w:rFonts w:hint="eastAsia" w:ascii="宋体" w:hAnsi="宋体" w:cs="宋体"/>
                <w:sz w:val="24"/>
              </w:rPr>
            </w:pPr>
            <w:r>
              <w:rPr>
                <w:rFonts w:hint="eastAsia" w:ascii="宋体" w:hAnsi="宋体" w:cs="宋体"/>
                <w:sz w:val="24"/>
              </w:rPr>
              <w:t>响应报价：</w:t>
            </w:r>
            <w:r>
              <w:rPr>
                <w:rFonts w:hint="eastAsia" w:ascii="宋体" w:hAnsi="宋体" w:cs="宋体"/>
                <w:sz w:val="24"/>
                <w:u w:val="single"/>
              </w:rPr>
              <w:t xml:space="preserve">  10  </w:t>
            </w:r>
            <w:r>
              <w:rPr>
                <w:rFonts w:hint="eastAsia" w:ascii="宋体" w:hAnsi="宋体" w:cs="宋体"/>
                <w:sz w:val="24"/>
              </w:rPr>
              <w:t>分</w:t>
            </w:r>
          </w:p>
        </w:tc>
        <w:tc>
          <w:tcPr>
            <w:tcW w:w="1313" w:type="dxa"/>
            <w:noWrap w:val="0"/>
            <w:vAlign w:val="top"/>
          </w:tcPr>
          <w:p w14:paraId="5887CB3F">
            <w:pPr>
              <w:widowControl/>
              <w:snapToGrid w:val="0"/>
              <w:spacing w:line="288" w:lineRule="auto"/>
              <w:jc w:val="left"/>
              <w:rPr>
                <w:rFonts w:hint="eastAsia" w:ascii="宋体" w:hAnsi="宋体" w:cs="宋体"/>
                <w:kern w:val="0"/>
                <w:sz w:val="24"/>
              </w:rPr>
            </w:pPr>
          </w:p>
        </w:tc>
      </w:tr>
      <w:tr w14:paraId="3E8F0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09" w:type="dxa"/>
            <w:gridSpan w:val="2"/>
            <w:noWrap w:val="0"/>
            <w:vAlign w:val="center"/>
          </w:tcPr>
          <w:p w14:paraId="1DDC3CC5">
            <w:pPr>
              <w:snapToGrid w:val="0"/>
              <w:spacing w:line="288" w:lineRule="auto"/>
              <w:jc w:val="center"/>
              <w:rPr>
                <w:rFonts w:hint="eastAsia" w:ascii="宋体" w:hAnsi="宋体" w:cs="宋体"/>
                <w:sz w:val="24"/>
              </w:rPr>
            </w:pPr>
            <w:r>
              <w:rPr>
                <w:rFonts w:hint="eastAsia" w:ascii="宋体" w:hAnsi="宋体" w:cs="宋体"/>
                <w:sz w:val="24"/>
              </w:rPr>
              <w:t>评审基准价计算方法</w:t>
            </w:r>
          </w:p>
        </w:tc>
        <w:tc>
          <w:tcPr>
            <w:tcW w:w="6515" w:type="dxa"/>
            <w:gridSpan w:val="2"/>
            <w:noWrap w:val="0"/>
            <w:vAlign w:val="center"/>
          </w:tcPr>
          <w:p w14:paraId="5B6E5D01">
            <w:pPr>
              <w:snapToGrid w:val="0"/>
              <w:spacing w:line="288" w:lineRule="auto"/>
              <w:ind w:left="-38" w:firstLine="342"/>
              <w:rPr>
                <w:rFonts w:hint="eastAsia" w:ascii="宋体" w:hAnsi="宋体" w:cs="宋体"/>
                <w:sz w:val="24"/>
              </w:rPr>
            </w:pPr>
            <w:r>
              <w:rPr>
                <w:rFonts w:hint="eastAsia" w:ascii="宋体" w:hAnsi="宋体" w:cs="宋体"/>
                <w:sz w:val="24"/>
              </w:rPr>
              <w:t>满足招标文件要求且投标价格最低的投标报价为评标基准价</w:t>
            </w:r>
          </w:p>
        </w:tc>
      </w:tr>
      <w:tr w14:paraId="4EC2C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09" w:type="dxa"/>
            <w:gridSpan w:val="2"/>
            <w:noWrap w:val="0"/>
            <w:vAlign w:val="center"/>
          </w:tcPr>
          <w:p w14:paraId="435E1033">
            <w:pPr>
              <w:snapToGrid w:val="0"/>
              <w:spacing w:line="288" w:lineRule="auto"/>
              <w:jc w:val="center"/>
              <w:rPr>
                <w:rFonts w:hint="eastAsia" w:ascii="宋体" w:hAnsi="宋体" w:cs="宋体"/>
                <w:b/>
                <w:sz w:val="24"/>
              </w:rPr>
            </w:pPr>
            <w:r>
              <w:rPr>
                <w:rFonts w:hint="eastAsia" w:ascii="宋体" w:hAnsi="宋体" w:cs="宋体"/>
                <w:b/>
                <w:sz w:val="24"/>
              </w:rPr>
              <w:t>评分因素</w:t>
            </w:r>
          </w:p>
        </w:tc>
        <w:tc>
          <w:tcPr>
            <w:tcW w:w="6515" w:type="dxa"/>
            <w:gridSpan w:val="2"/>
            <w:noWrap w:val="0"/>
            <w:vAlign w:val="center"/>
          </w:tcPr>
          <w:p w14:paraId="26DB3044">
            <w:pPr>
              <w:widowControl/>
              <w:snapToGrid w:val="0"/>
              <w:spacing w:line="288" w:lineRule="auto"/>
              <w:jc w:val="center"/>
              <w:rPr>
                <w:rFonts w:hint="eastAsia" w:ascii="宋体" w:hAnsi="宋体" w:cs="宋体"/>
                <w:b/>
                <w:kern w:val="0"/>
                <w:sz w:val="24"/>
              </w:rPr>
            </w:pPr>
            <w:r>
              <w:rPr>
                <w:rFonts w:hint="eastAsia" w:ascii="宋体" w:hAnsi="宋体" w:cs="宋体"/>
                <w:b/>
                <w:sz w:val="24"/>
              </w:rPr>
              <w:t>评分标准</w:t>
            </w:r>
          </w:p>
        </w:tc>
      </w:tr>
      <w:tr w14:paraId="214E7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96" w:type="dxa"/>
            <w:vMerge w:val="restart"/>
            <w:noWrap w:val="0"/>
            <w:vAlign w:val="center"/>
          </w:tcPr>
          <w:p w14:paraId="6B377366">
            <w:pPr>
              <w:widowControl/>
              <w:snapToGrid w:val="0"/>
              <w:spacing w:line="276" w:lineRule="auto"/>
              <w:jc w:val="center"/>
              <w:rPr>
                <w:rFonts w:hint="eastAsia" w:ascii="宋体" w:hAnsi="宋体" w:cs="宋体"/>
                <w:kern w:val="0"/>
                <w:sz w:val="24"/>
              </w:rPr>
            </w:pPr>
          </w:p>
          <w:p w14:paraId="3151FCF3">
            <w:pPr>
              <w:widowControl/>
              <w:snapToGrid w:val="0"/>
              <w:spacing w:line="276" w:lineRule="auto"/>
              <w:jc w:val="center"/>
              <w:rPr>
                <w:rFonts w:hint="eastAsia" w:ascii="宋体" w:hAnsi="宋体" w:cs="宋体"/>
                <w:kern w:val="0"/>
                <w:sz w:val="24"/>
              </w:rPr>
            </w:pPr>
          </w:p>
          <w:p w14:paraId="22926F90">
            <w:pPr>
              <w:widowControl/>
              <w:snapToGrid w:val="0"/>
              <w:spacing w:line="276" w:lineRule="auto"/>
              <w:jc w:val="center"/>
              <w:rPr>
                <w:rFonts w:hint="eastAsia" w:ascii="宋体" w:hAnsi="宋体" w:cs="宋体"/>
                <w:kern w:val="0"/>
                <w:sz w:val="24"/>
              </w:rPr>
            </w:pPr>
          </w:p>
          <w:p w14:paraId="01D25546">
            <w:pPr>
              <w:widowControl/>
              <w:snapToGrid w:val="0"/>
              <w:spacing w:line="276" w:lineRule="auto"/>
              <w:jc w:val="center"/>
              <w:rPr>
                <w:rFonts w:hint="eastAsia" w:ascii="宋体" w:hAnsi="宋体" w:cs="宋体"/>
                <w:kern w:val="0"/>
                <w:sz w:val="24"/>
              </w:rPr>
            </w:pPr>
          </w:p>
          <w:p w14:paraId="2389D1D9">
            <w:pPr>
              <w:widowControl/>
              <w:snapToGrid w:val="0"/>
              <w:spacing w:line="276" w:lineRule="auto"/>
              <w:jc w:val="center"/>
              <w:rPr>
                <w:rFonts w:hint="eastAsia" w:ascii="宋体" w:hAnsi="宋体" w:cs="宋体"/>
                <w:kern w:val="0"/>
                <w:sz w:val="24"/>
              </w:rPr>
            </w:pPr>
          </w:p>
          <w:p w14:paraId="0D1366A3">
            <w:pPr>
              <w:widowControl/>
              <w:snapToGrid w:val="0"/>
              <w:spacing w:line="276" w:lineRule="auto"/>
              <w:jc w:val="center"/>
              <w:rPr>
                <w:rFonts w:hint="eastAsia" w:ascii="宋体" w:hAnsi="宋体" w:cs="宋体"/>
                <w:kern w:val="0"/>
                <w:sz w:val="24"/>
              </w:rPr>
            </w:pPr>
          </w:p>
          <w:p w14:paraId="137021E3">
            <w:pPr>
              <w:widowControl/>
              <w:snapToGrid w:val="0"/>
              <w:spacing w:line="276" w:lineRule="auto"/>
              <w:jc w:val="center"/>
              <w:rPr>
                <w:rFonts w:hint="eastAsia" w:ascii="宋体" w:hAnsi="宋体" w:cs="宋体"/>
                <w:kern w:val="0"/>
                <w:sz w:val="24"/>
              </w:rPr>
            </w:pPr>
          </w:p>
          <w:p w14:paraId="4CC6E0A8">
            <w:pPr>
              <w:widowControl/>
              <w:snapToGrid w:val="0"/>
              <w:spacing w:line="276" w:lineRule="auto"/>
              <w:jc w:val="center"/>
              <w:rPr>
                <w:rFonts w:hint="eastAsia" w:ascii="宋体" w:hAnsi="宋体" w:cs="宋体"/>
                <w:kern w:val="0"/>
                <w:sz w:val="24"/>
              </w:rPr>
            </w:pPr>
          </w:p>
          <w:p w14:paraId="2874E27A">
            <w:pPr>
              <w:widowControl/>
              <w:snapToGrid w:val="0"/>
              <w:spacing w:line="276" w:lineRule="auto"/>
              <w:jc w:val="center"/>
              <w:rPr>
                <w:rFonts w:hint="eastAsia" w:ascii="宋体" w:hAnsi="宋体" w:cs="宋体"/>
                <w:kern w:val="0"/>
                <w:sz w:val="24"/>
              </w:rPr>
            </w:pPr>
            <w:r>
              <w:rPr>
                <w:rFonts w:hint="eastAsia" w:ascii="宋体" w:hAnsi="宋体" w:cs="宋体"/>
                <w:kern w:val="0"/>
                <w:sz w:val="24"/>
              </w:rPr>
              <w:t>商务部分</w:t>
            </w:r>
          </w:p>
          <w:p w14:paraId="3DE93CEC">
            <w:pPr>
              <w:pStyle w:val="22"/>
              <w:tabs>
                <w:tab w:val="left" w:pos="0"/>
              </w:tabs>
              <w:ind w:firstLine="480"/>
              <w:rPr>
                <w:rFonts w:hint="eastAsia" w:ascii="宋体" w:hAnsi="宋体" w:eastAsia="宋体" w:cs="宋体"/>
                <w:sz w:val="24"/>
              </w:rPr>
            </w:pPr>
          </w:p>
          <w:p w14:paraId="72C5E168">
            <w:pPr>
              <w:pStyle w:val="22"/>
              <w:tabs>
                <w:tab w:val="left" w:pos="0"/>
              </w:tabs>
              <w:ind w:firstLine="480"/>
              <w:rPr>
                <w:rFonts w:hint="eastAsia" w:ascii="宋体" w:hAnsi="宋体" w:eastAsia="宋体" w:cs="宋体"/>
                <w:sz w:val="24"/>
              </w:rPr>
            </w:pPr>
          </w:p>
        </w:tc>
        <w:tc>
          <w:tcPr>
            <w:tcW w:w="1213" w:type="dxa"/>
            <w:noWrap w:val="0"/>
            <w:vAlign w:val="center"/>
          </w:tcPr>
          <w:p w14:paraId="5FACBFB5">
            <w:pPr>
              <w:widowControl/>
              <w:adjustRightInd w:val="0"/>
              <w:snapToGrid w:val="0"/>
              <w:spacing w:line="288" w:lineRule="auto"/>
              <w:rPr>
                <w:rFonts w:hint="eastAsia" w:ascii="宋体" w:hAnsi="宋体" w:cs="宋体"/>
                <w:sz w:val="24"/>
              </w:rPr>
            </w:pPr>
            <w:r>
              <w:rPr>
                <w:rFonts w:hint="eastAsia" w:ascii="宋体" w:hAnsi="宋体" w:cs="宋体"/>
                <w:sz w:val="24"/>
              </w:rPr>
              <w:t>履约能力（50分）</w:t>
            </w:r>
          </w:p>
        </w:tc>
        <w:tc>
          <w:tcPr>
            <w:tcW w:w="6515" w:type="dxa"/>
            <w:gridSpan w:val="2"/>
            <w:noWrap w:val="0"/>
            <w:vAlign w:val="center"/>
          </w:tcPr>
          <w:p w14:paraId="74080176">
            <w:pPr>
              <w:spacing w:line="360" w:lineRule="auto"/>
              <w:rPr>
                <w:rFonts w:hint="eastAsia" w:ascii="宋体" w:hAnsi="宋体" w:cs="宋体"/>
                <w:color w:val="FF0000"/>
                <w:sz w:val="24"/>
              </w:rPr>
            </w:pPr>
            <w:r>
              <w:rPr>
                <w:rFonts w:hint="eastAsia" w:ascii="宋体" w:hAnsi="宋体" w:cs="宋体"/>
                <w:sz w:val="24"/>
              </w:rPr>
              <w:t>（1）提供腾讯广告业务合作证明文件，</w:t>
            </w:r>
            <w:r>
              <w:rPr>
                <w:rFonts w:hint="eastAsia" w:ascii="宋体" w:hAnsi="宋体" w:cs="宋体"/>
                <w:color w:val="FF0000"/>
                <w:sz w:val="24"/>
              </w:rPr>
              <w:t>得</w:t>
            </w:r>
            <w:r>
              <w:rPr>
                <w:rFonts w:ascii="宋体" w:hAnsi="宋体" w:cs="宋体"/>
                <w:color w:val="FF0000"/>
                <w:sz w:val="24"/>
              </w:rPr>
              <w:t>10</w:t>
            </w:r>
            <w:r>
              <w:rPr>
                <w:rFonts w:hint="eastAsia" w:ascii="宋体" w:hAnsi="宋体" w:cs="宋体"/>
                <w:color w:val="FF0000"/>
                <w:sz w:val="24"/>
              </w:rPr>
              <w:t>分</w:t>
            </w:r>
          </w:p>
          <w:p w14:paraId="18F29B5F">
            <w:pPr>
              <w:spacing w:line="360" w:lineRule="auto"/>
              <w:rPr>
                <w:rFonts w:hint="eastAsia" w:ascii="宋体" w:hAnsi="宋体" w:cs="宋体"/>
                <w:sz w:val="24"/>
              </w:rPr>
            </w:pPr>
            <w:r>
              <w:rPr>
                <w:rFonts w:hint="eastAsia" w:ascii="宋体" w:hAnsi="宋体" w:cs="宋体"/>
                <w:sz w:val="24"/>
              </w:rPr>
              <w:t>（2）提供今日互联公司巨量引擎广告合作证明文件，得10分；</w:t>
            </w:r>
          </w:p>
          <w:p w14:paraId="4B766BE5">
            <w:pPr>
              <w:spacing w:line="360" w:lineRule="auto"/>
              <w:rPr>
                <w:rFonts w:hint="eastAsia" w:ascii="宋体" w:hAnsi="宋体" w:cs="宋体"/>
                <w:sz w:val="24"/>
              </w:rPr>
            </w:pPr>
            <w:r>
              <w:rPr>
                <w:rFonts w:hint="eastAsia" w:ascii="宋体" w:hAnsi="宋体" w:cs="宋体"/>
                <w:sz w:val="24"/>
              </w:rPr>
              <w:t>（3）项目负责人提供工业和信息化部颁发的数字化应用管理师（高级）证书（需提供证书原件并现场网站备查），得15分；</w:t>
            </w:r>
          </w:p>
          <w:p w14:paraId="5D0CD579">
            <w:pPr>
              <w:spacing w:line="360" w:lineRule="auto"/>
              <w:rPr>
                <w:rFonts w:ascii="宋体" w:hAnsi="宋体" w:cs="宋体"/>
                <w:color w:val="FF0000"/>
                <w:sz w:val="24"/>
              </w:rPr>
            </w:pPr>
            <w:r>
              <w:rPr>
                <w:rFonts w:hint="eastAsia" w:ascii="宋体" w:hAnsi="宋体" w:cs="宋体"/>
                <w:sz w:val="24"/>
              </w:rPr>
              <w:t>（4）项目负责人提供工业和信息化部颁发的工业互联网技术与应用工程师（高级）证书（需提供证书原件并现场网站备查），</w:t>
            </w:r>
            <w:r>
              <w:rPr>
                <w:rFonts w:hint="eastAsia" w:ascii="宋体" w:hAnsi="宋体" w:cs="宋体"/>
                <w:color w:val="FF0000"/>
                <w:sz w:val="24"/>
              </w:rPr>
              <w:t>得</w:t>
            </w:r>
            <w:r>
              <w:rPr>
                <w:rFonts w:ascii="宋体" w:hAnsi="宋体" w:cs="宋体"/>
                <w:color w:val="FF0000"/>
                <w:sz w:val="24"/>
              </w:rPr>
              <w:t>15</w:t>
            </w:r>
            <w:r>
              <w:rPr>
                <w:rFonts w:hint="eastAsia" w:ascii="宋体" w:hAnsi="宋体" w:cs="宋体"/>
                <w:color w:val="FF0000"/>
                <w:sz w:val="24"/>
              </w:rPr>
              <w:t>分。</w:t>
            </w:r>
          </w:p>
          <w:p w14:paraId="77C31985">
            <w:pPr>
              <w:spacing w:line="360" w:lineRule="auto"/>
              <w:rPr>
                <w:rFonts w:hint="eastAsia" w:ascii="宋体" w:hAnsi="宋体" w:cs="宋体"/>
                <w:color w:val="FF0000"/>
                <w:sz w:val="24"/>
              </w:rPr>
            </w:pPr>
            <w:r>
              <w:rPr>
                <w:rFonts w:hint="eastAsia" w:ascii="宋体" w:hAnsi="宋体" w:cs="宋体"/>
                <w:color w:val="FF0000"/>
                <w:sz w:val="24"/>
              </w:rPr>
              <w:t>注：指定的项目负责人须提供自2024年</w:t>
            </w:r>
            <w:r>
              <w:rPr>
                <w:rFonts w:ascii="宋体" w:hAnsi="宋体" w:cs="宋体"/>
                <w:color w:val="FF0000"/>
                <w:sz w:val="24"/>
              </w:rPr>
              <w:t>6</w:t>
            </w:r>
            <w:r>
              <w:rPr>
                <w:rFonts w:hint="eastAsia" w:ascii="宋体" w:hAnsi="宋体" w:cs="宋体"/>
                <w:color w:val="FF0000"/>
                <w:sz w:val="24"/>
              </w:rPr>
              <w:t>月起为其连续缴纳满</w:t>
            </w:r>
            <w:r>
              <w:rPr>
                <w:rFonts w:ascii="宋体" w:hAnsi="宋体" w:cs="宋体"/>
                <w:color w:val="FF0000"/>
                <w:sz w:val="24"/>
              </w:rPr>
              <w:t>6</w:t>
            </w:r>
            <w:r>
              <w:rPr>
                <w:rFonts w:hint="eastAsia" w:ascii="宋体" w:hAnsi="宋体" w:cs="宋体"/>
                <w:color w:val="FF0000"/>
                <w:sz w:val="24"/>
              </w:rPr>
              <w:t>个月及以上的社保证明材料，</w:t>
            </w:r>
            <w:r>
              <w:rPr>
                <w:rFonts w:hint="eastAsia" w:ascii="宋体" w:hAnsi="宋体" w:cs="宋体"/>
                <w:sz w:val="24"/>
              </w:rPr>
              <w:t>否则证书不得分。</w:t>
            </w:r>
          </w:p>
        </w:tc>
      </w:tr>
      <w:tr w14:paraId="51EFB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96" w:type="dxa"/>
            <w:vMerge w:val="continue"/>
            <w:noWrap w:val="0"/>
            <w:vAlign w:val="center"/>
          </w:tcPr>
          <w:p w14:paraId="7D3232C7">
            <w:pPr>
              <w:widowControl/>
              <w:snapToGrid w:val="0"/>
              <w:spacing w:line="276" w:lineRule="auto"/>
              <w:jc w:val="center"/>
              <w:rPr>
                <w:rFonts w:hint="eastAsia" w:ascii="宋体" w:hAnsi="宋体" w:cs="宋体"/>
                <w:kern w:val="0"/>
                <w:sz w:val="24"/>
              </w:rPr>
            </w:pPr>
          </w:p>
        </w:tc>
        <w:tc>
          <w:tcPr>
            <w:tcW w:w="1213" w:type="dxa"/>
            <w:noWrap w:val="0"/>
            <w:vAlign w:val="center"/>
          </w:tcPr>
          <w:p w14:paraId="45CBCC05">
            <w:pPr>
              <w:widowControl/>
              <w:adjustRightInd w:val="0"/>
              <w:snapToGrid w:val="0"/>
              <w:spacing w:line="288" w:lineRule="auto"/>
              <w:rPr>
                <w:rFonts w:hint="eastAsia" w:ascii="宋体" w:hAnsi="宋体" w:cs="宋体"/>
                <w:sz w:val="24"/>
              </w:rPr>
            </w:pPr>
            <w:r>
              <w:rPr>
                <w:rFonts w:hint="eastAsia" w:ascii="宋体" w:hAnsi="宋体" w:cs="宋体"/>
                <w:sz w:val="24"/>
              </w:rPr>
              <w:t>供应商业绩（20分）</w:t>
            </w:r>
          </w:p>
        </w:tc>
        <w:tc>
          <w:tcPr>
            <w:tcW w:w="6515" w:type="dxa"/>
            <w:gridSpan w:val="2"/>
            <w:noWrap w:val="0"/>
            <w:vAlign w:val="center"/>
          </w:tcPr>
          <w:p w14:paraId="750C62FB">
            <w:pPr>
              <w:spacing w:line="360" w:lineRule="auto"/>
              <w:rPr>
                <w:rFonts w:hint="eastAsia" w:ascii="宋体" w:hAnsi="宋体" w:cs="宋体"/>
                <w:sz w:val="24"/>
              </w:rPr>
            </w:pPr>
            <w:r>
              <w:rPr>
                <w:rFonts w:hint="eastAsia" w:ascii="宋体" w:hAnsi="宋体" w:cs="宋体"/>
                <w:sz w:val="24"/>
              </w:rPr>
              <w:t>自2021年1月1日以来（以合同签订日期或学校授权证明日期为准，需有学校公章），具有类似高校招生宣传业绩（</w:t>
            </w:r>
            <w:bookmarkStart w:id="83" w:name="_Hlk188002250"/>
            <w:r>
              <w:rPr>
                <w:rFonts w:hint="eastAsia" w:ascii="宋体" w:hAnsi="宋体" w:cs="宋体"/>
                <w:sz w:val="24"/>
              </w:rPr>
              <w:t>单个业绩须为</w:t>
            </w:r>
            <w:r>
              <w:rPr>
                <w:rFonts w:hint="eastAsia" w:ascii="宋体" w:hAnsi="宋体" w:cs="宋体"/>
                <w:b/>
                <w:bCs/>
                <w:sz w:val="24"/>
              </w:rPr>
              <w:t>朋友圈广告精准定投产品合同证明</w:t>
            </w:r>
            <w:r>
              <w:rPr>
                <w:rFonts w:hint="eastAsia" w:ascii="宋体" w:hAnsi="宋体" w:cs="宋体"/>
                <w:sz w:val="24"/>
              </w:rPr>
              <w:t>、</w:t>
            </w:r>
            <w:r>
              <w:rPr>
                <w:rFonts w:hint="eastAsia" w:ascii="宋体" w:hAnsi="宋体" w:cs="宋体"/>
                <w:b/>
                <w:bCs/>
                <w:sz w:val="24"/>
              </w:rPr>
              <w:t>抖音巨量引擎平台线上推广学校授权证明</w:t>
            </w:r>
            <w:r>
              <w:rPr>
                <w:rFonts w:hint="eastAsia" w:ascii="宋体" w:hAnsi="宋体" w:cs="宋体"/>
                <w:sz w:val="24"/>
              </w:rPr>
              <w:t>或</w:t>
            </w:r>
            <w:r>
              <w:rPr>
                <w:rFonts w:hint="eastAsia" w:ascii="宋体" w:hAnsi="宋体" w:cs="宋体"/>
                <w:b/>
                <w:bCs/>
                <w:sz w:val="24"/>
              </w:rPr>
              <w:t>招生数据优化产品合同证明</w:t>
            </w:r>
            <w:bookmarkEnd w:id="83"/>
            <w:r>
              <w:rPr>
                <w:rFonts w:hint="eastAsia" w:ascii="宋体" w:hAnsi="宋体" w:cs="宋体"/>
                <w:sz w:val="24"/>
              </w:rPr>
              <w:t>三项中的任一项。所有业绩中三项缺少任意一项，此项供应商业绩不得分），每提供一个得2分，本项满分20分。</w:t>
            </w:r>
          </w:p>
          <w:p w14:paraId="34E9DB18">
            <w:pPr>
              <w:spacing w:line="360" w:lineRule="auto"/>
              <w:rPr>
                <w:rFonts w:hint="eastAsia" w:ascii="宋体" w:hAnsi="宋体" w:cs="宋体"/>
                <w:sz w:val="24"/>
              </w:rPr>
            </w:pPr>
            <w:r>
              <w:rPr>
                <w:rFonts w:hint="eastAsia" w:ascii="宋体" w:hAnsi="宋体" w:cs="宋体"/>
                <w:sz w:val="24"/>
              </w:rPr>
              <w:t>注：同一业主单位不累计计分。</w:t>
            </w:r>
          </w:p>
        </w:tc>
      </w:tr>
      <w:tr w14:paraId="0DE25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2" w:hRule="atLeast"/>
        </w:trPr>
        <w:tc>
          <w:tcPr>
            <w:tcW w:w="1096" w:type="dxa"/>
            <w:noWrap w:val="0"/>
            <w:vAlign w:val="center"/>
          </w:tcPr>
          <w:p w14:paraId="74998019">
            <w:pPr>
              <w:widowControl/>
              <w:snapToGrid w:val="0"/>
              <w:spacing w:line="276" w:lineRule="auto"/>
              <w:jc w:val="center"/>
              <w:rPr>
                <w:rFonts w:hint="eastAsia" w:ascii="宋体" w:hAnsi="宋体" w:cs="宋体"/>
                <w:sz w:val="24"/>
              </w:rPr>
            </w:pPr>
            <w:r>
              <w:rPr>
                <w:rFonts w:hint="eastAsia" w:ascii="宋体" w:hAnsi="宋体" w:cs="宋体"/>
                <w:kern w:val="0"/>
                <w:sz w:val="24"/>
              </w:rPr>
              <w:t>技术部分</w:t>
            </w:r>
          </w:p>
          <w:p w14:paraId="48FAD89B">
            <w:pPr>
              <w:pStyle w:val="22"/>
              <w:tabs>
                <w:tab w:val="left" w:pos="0"/>
              </w:tabs>
              <w:ind w:firstLine="480"/>
              <w:rPr>
                <w:rFonts w:hint="eastAsia" w:ascii="宋体" w:hAnsi="宋体" w:eastAsia="宋体" w:cs="宋体"/>
                <w:sz w:val="24"/>
              </w:rPr>
            </w:pPr>
          </w:p>
        </w:tc>
        <w:tc>
          <w:tcPr>
            <w:tcW w:w="1213" w:type="dxa"/>
            <w:noWrap w:val="0"/>
            <w:vAlign w:val="center"/>
          </w:tcPr>
          <w:p w14:paraId="5D3DD78E">
            <w:pPr>
              <w:widowControl/>
              <w:adjustRightInd w:val="0"/>
              <w:snapToGrid w:val="0"/>
              <w:spacing w:line="288" w:lineRule="auto"/>
              <w:rPr>
                <w:rFonts w:hint="eastAsia" w:ascii="宋体" w:hAnsi="宋体" w:cs="宋体"/>
                <w:sz w:val="24"/>
              </w:rPr>
            </w:pPr>
            <w:r>
              <w:rPr>
                <w:rFonts w:hint="eastAsia" w:ascii="宋体" w:hAnsi="宋体" w:cs="宋体"/>
                <w:sz w:val="24"/>
              </w:rPr>
              <w:t>服务方案（20分）</w:t>
            </w:r>
          </w:p>
        </w:tc>
        <w:tc>
          <w:tcPr>
            <w:tcW w:w="6515" w:type="dxa"/>
            <w:gridSpan w:val="2"/>
            <w:noWrap w:val="0"/>
            <w:vAlign w:val="center"/>
          </w:tcPr>
          <w:p w14:paraId="585D7354">
            <w:pPr>
              <w:spacing w:line="360" w:lineRule="auto"/>
              <w:rPr>
                <w:rFonts w:hint="eastAsia" w:ascii="宋体" w:hAnsi="宋体" w:cs="宋体"/>
                <w:sz w:val="24"/>
              </w:rPr>
            </w:pPr>
            <w:r>
              <w:rPr>
                <w:rFonts w:hint="eastAsia" w:ascii="宋体" w:hAnsi="宋体" w:cs="宋体"/>
                <w:sz w:val="24"/>
              </w:rPr>
              <w:t>针对服务内容提供整体的清晰、准确的策划方案，策划方案应立足本学校实际，塑造学校良好形象，提供为本校设计的外层与内层投放效果图及宣传制定的具体方案由比选小组根据上述情况进行综合评分：</w:t>
            </w:r>
          </w:p>
          <w:p w14:paraId="64C5EE21">
            <w:pPr>
              <w:spacing w:line="360" w:lineRule="auto"/>
              <w:rPr>
                <w:rFonts w:hint="eastAsia" w:ascii="宋体" w:hAnsi="宋体" w:cs="宋体"/>
                <w:sz w:val="24"/>
              </w:rPr>
            </w:pPr>
            <w:r>
              <w:rPr>
                <w:rFonts w:hint="eastAsia" w:ascii="宋体" w:hAnsi="宋体" w:cs="宋体"/>
                <w:sz w:val="24"/>
              </w:rPr>
              <w:t>（1）方案结构合理，内容完整，具有可操作性，能最大限度满足采购人需求，得15-20分；</w:t>
            </w:r>
          </w:p>
          <w:p w14:paraId="45C28C36">
            <w:pPr>
              <w:spacing w:line="360" w:lineRule="auto"/>
              <w:rPr>
                <w:rFonts w:hint="eastAsia" w:ascii="宋体" w:hAnsi="宋体" w:cs="宋体"/>
                <w:sz w:val="24"/>
              </w:rPr>
            </w:pPr>
            <w:r>
              <w:rPr>
                <w:rFonts w:hint="eastAsia" w:ascii="宋体" w:hAnsi="宋体" w:cs="宋体"/>
                <w:sz w:val="24"/>
              </w:rPr>
              <w:t>（2）方案结构较合理，内容较为完整，得10-15分，</w:t>
            </w:r>
          </w:p>
          <w:p w14:paraId="7E44504E">
            <w:pPr>
              <w:spacing w:line="360" w:lineRule="auto"/>
              <w:rPr>
                <w:rFonts w:hint="eastAsia" w:ascii="宋体" w:hAnsi="宋体" w:cs="宋体"/>
                <w:sz w:val="24"/>
              </w:rPr>
            </w:pPr>
            <w:r>
              <w:rPr>
                <w:rFonts w:hint="eastAsia" w:ascii="宋体" w:hAnsi="宋体" w:cs="宋体"/>
                <w:sz w:val="24"/>
              </w:rPr>
              <w:t>（3）方案有待进一步细化，得1-10分；</w:t>
            </w:r>
          </w:p>
          <w:p w14:paraId="65537F92">
            <w:pPr>
              <w:spacing w:line="360" w:lineRule="auto"/>
              <w:rPr>
                <w:rFonts w:hint="eastAsia" w:ascii="宋体" w:hAnsi="宋体" w:cs="宋体"/>
                <w:sz w:val="24"/>
              </w:rPr>
            </w:pPr>
            <w:r>
              <w:rPr>
                <w:rFonts w:hint="eastAsia" w:ascii="宋体" w:hAnsi="宋体" w:cs="宋体"/>
                <w:sz w:val="24"/>
              </w:rPr>
              <w:t>（4）方案差或未提供任何内容，得0分。</w:t>
            </w:r>
          </w:p>
        </w:tc>
      </w:tr>
      <w:tr w14:paraId="091C3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96" w:type="dxa"/>
            <w:noWrap w:val="0"/>
            <w:vAlign w:val="center"/>
          </w:tcPr>
          <w:p w14:paraId="793C28F0">
            <w:pPr>
              <w:widowControl/>
              <w:snapToGrid w:val="0"/>
              <w:spacing w:line="288" w:lineRule="auto"/>
              <w:jc w:val="center"/>
              <w:rPr>
                <w:rFonts w:hint="eastAsia" w:ascii="宋体" w:hAnsi="宋体" w:cs="宋体"/>
                <w:kern w:val="0"/>
                <w:sz w:val="24"/>
              </w:rPr>
            </w:pPr>
            <w:r>
              <w:rPr>
                <w:rFonts w:hint="eastAsia" w:ascii="宋体" w:hAnsi="宋体" w:cs="宋体"/>
                <w:kern w:val="0"/>
                <w:sz w:val="24"/>
              </w:rPr>
              <w:t>响应</w:t>
            </w:r>
          </w:p>
          <w:p w14:paraId="1A10F9D3">
            <w:pPr>
              <w:widowControl/>
              <w:snapToGrid w:val="0"/>
              <w:spacing w:line="288" w:lineRule="auto"/>
              <w:jc w:val="center"/>
              <w:rPr>
                <w:rFonts w:hint="eastAsia" w:ascii="宋体" w:hAnsi="宋体" w:cs="宋体"/>
                <w:kern w:val="0"/>
                <w:sz w:val="24"/>
              </w:rPr>
            </w:pPr>
            <w:r>
              <w:rPr>
                <w:rFonts w:hint="eastAsia" w:ascii="宋体" w:hAnsi="宋体" w:cs="宋体"/>
                <w:kern w:val="0"/>
                <w:sz w:val="24"/>
              </w:rPr>
              <w:t>报价</w:t>
            </w:r>
          </w:p>
        </w:tc>
        <w:tc>
          <w:tcPr>
            <w:tcW w:w="1213" w:type="dxa"/>
            <w:noWrap w:val="0"/>
            <w:vAlign w:val="center"/>
          </w:tcPr>
          <w:p w14:paraId="372DA080">
            <w:pPr>
              <w:widowControl/>
              <w:adjustRightInd w:val="0"/>
              <w:snapToGrid w:val="0"/>
              <w:spacing w:line="288" w:lineRule="auto"/>
              <w:rPr>
                <w:rFonts w:hint="eastAsia" w:ascii="宋体" w:hAnsi="宋体" w:cs="宋体"/>
                <w:sz w:val="24"/>
              </w:rPr>
            </w:pPr>
            <w:r>
              <w:rPr>
                <w:rFonts w:hint="eastAsia" w:ascii="宋体" w:hAnsi="宋体" w:cs="宋体"/>
                <w:sz w:val="24"/>
              </w:rPr>
              <w:t>响应报价得分计算（10分）</w:t>
            </w:r>
          </w:p>
        </w:tc>
        <w:tc>
          <w:tcPr>
            <w:tcW w:w="6515" w:type="dxa"/>
            <w:gridSpan w:val="2"/>
            <w:noWrap w:val="0"/>
            <w:vAlign w:val="center"/>
          </w:tcPr>
          <w:p w14:paraId="7101F36D">
            <w:pPr>
              <w:widowControl/>
              <w:snapToGrid w:val="0"/>
              <w:spacing w:line="360" w:lineRule="auto"/>
              <w:rPr>
                <w:rFonts w:hint="eastAsia" w:ascii="宋体" w:hAnsi="宋体" w:cs="宋体"/>
                <w:sz w:val="24"/>
              </w:rPr>
            </w:pPr>
            <w:r>
              <w:rPr>
                <w:rFonts w:hint="eastAsia" w:ascii="宋体" w:hAnsi="宋体" w:cs="宋体"/>
                <w:sz w:val="24"/>
              </w:rPr>
              <w:t>满足招标文件要求且投标价格最低的投标报价为</w:t>
            </w:r>
            <w:r>
              <w:rPr>
                <w:rFonts w:hint="eastAsia" w:ascii="宋体" w:hAnsi="宋体" w:cs="宋体"/>
                <w:b/>
                <w:bCs/>
                <w:sz w:val="24"/>
              </w:rPr>
              <w:t>评标基准价</w:t>
            </w:r>
            <w:r>
              <w:rPr>
                <w:rFonts w:hint="eastAsia" w:ascii="宋体" w:hAnsi="宋体" w:cs="宋体"/>
                <w:sz w:val="24"/>
              </w:rPr>
              <w:t>，其价格分为满分。</w:t>
            </w:r>
          </w:p>
          <w:p w14:paraId="72104555">
            <w:pPr>
              <w:widowControl/>
              <w:snapToGrid w:val="0"/>
              <w:spacing w:line="360" w:lineRule="auto"/>
              <w:rPr>
                <w:rStyle w:val="26"/>
                <w:rFonts w:hint="eastAsia" w:ascii="宋体" w:hAnsi="宋体" w:cs="宋体"/>
                <w:sz w:val="24"/>
                <w:szCs w:val="24"/>
              </w:rPr>
            </w:pPr>
            <w:r>
              <w:rPr>
                <w:rFonts w:hint="eastAsia" w:ascii="宋体" w:hAnsi="宋体" w:cs="宋体"/>
                <w:sz w:val="24"/>
              </w:rPr>
              <w:t>其他投标人的价格分统一按照下列公式计算：投标报价得分＝（评标基准价/投标报价）×10％×100</w:t>
            </w:r>
          </w:p>
        </w:tc>
      </w:tr>
    </w:tbl>
    <w:p w14:paraId="34A62B80">
      <w:pPr>
        <w:rPr>
          <w:rFonts w:ascii="宋体" w:hAnsi="宋体"/>
        </w:rPr>
      </w:pPr>
      <w:r>
        <w:rPr>
          <w:rFonts w:hint="eastAsia" w:ascii="宋体" w:hAnsi="宋体"/>
        </w:rPr>
        <w:t xml:space="preserve"> </w:t>
      </w:r>
    </w:p>
    <w:p w14:paraId="7F846328">
      <w:pPr>
        <w:rPr>
          <w:rFonts w:ascii="宋体" w:hAnsi="宋体"/>
        </w:rPr>
      </w:pPr>
      <w:r>
        <w:rPr>
          <w:rFonts w:hint="eastAsia" w:ascii="宋体" w:hAnsi="宋体"/>
        </w:rPr>
        <w:t xml:space="preserve">  </w:t>
      </w:r>
    </w:p>
    <w:permEnd w:id="6"/>
    <w:p w14:paraId="380D7561">
      <w:pPr>
        <w:pStyle w:val="27"/>
        <w:rPr>
          <w:color w:val="auto"/>
        </w:rPr>
      </w:pPr>
      <w:bookmarkStart w:id="84" w:name="_Toc511899304"/>
      <w:bookmarkEnd w:id="84"/>
      <w:bookmarkStart w:id="85" w:name="_Toc18491"/>
      <w:bookmarkStart w:id="86" w:name="_Toc32722"/>
      <w:r>
        <w:rPr>
          <w:rFonts w:hint="eastAsia" w:ascii="黑体"/>
          <w:color w:val="auto"/>
        </w:rPr>
        <w:br w:type="column"/>
      </w:r>
      <w:r>
        <w:rPr>
          <w:rFonts w:hint="eastAsia" w:ascii="黑体"/>
          <w:color w:val="auto"/>
        </w:rPr>
        <w:t>第六章</w:t>
      </w:r>
      <w:r>
        <w:rPr>
          <w:rFonts w:hint="eastAsia"/>
          <w:color w:val="auto"/>
        </w:rPr>
        <w:t xml:space="preserve"> </w:t>
      </w:r>
      <w:r>
        <w:rPr>
          <w:rFonts w:hint="eastAsia" w:ascii="黑体"/>
          <w:color w:val="auto"/>
        </w:rPr>
        <w:t>供应商须知</w:t>
      </w:r>
      <w:bookmarkEnd w:id="85"/>
      <w:bookmarkEnd w:id="86"/>
    </w:p>
    <w:p w14:paraId="44A5732C">
      <w:pPr>
        <w:pStyle w:val="29"/>
        <w:rPr>
          <w:color w:val="auto"/>
          <w:sz w:val="22"/>
          <w:szCs w:val="22"/>
        </w:rPr>
      </w:pPr>
      <w:bookmarkStart w:id="87" w:name="_Toc511899305"/>
      <w:bookmarkEnd w:id="87"/>
      <w:bookmarkStart w:id="88" w:name="_Toc23146"/>
      <w:bookmarkStart w:id="89" w:name="_Toc2540"/>
      <w:r>
        <w:rPr>
          <w:rFonts w:hint="eastAsia"/>
          <w:color w:val="auto"/>
          <w:sz w:val="22"/>
          <w:szCs w:val="22"/>
        </w:rPr>
        <w:t>一、总则</w:t>
      </w:r>
      <w:bookmarkEnd w:id="88"/>
      <w:bookmarkEnd w:id="89"/>
    </w:p>
    <w:p w14:paraId="22A3F2A2">
      <w:pPr>
        <w:numPr>
          <w:ilvl w:val="0"/>
          <w:numId w:val="2"/>
        </w:numPr>
        <w:spacing w:line="500" w:lineRule="exact"/>
        <w:rPr>
          <w:rFonts w:ascii="宋体" w:hAnsi="宋体" w:cs="Arial"/>
          <w:b/>
          <w:bCs/>
          <w:sz w:val="22"/>
          <w:szCs w:val="22"/>
        </w:rPr>
      </w:pPr>
      <w:r>
        <w:rPr>
          <w:rFonts w:hint="eastAsia" w:ascii="宋体" w:hAnsi="宋体" w:cs="Arial"/>
          <w:b/>
          <w:bCs/>
          <w:sz w:val="22"/>
          <w:szCs w:val="22"/>
        </w:rPr>
        <w:t>适用范围</w:t>
      </w:r>
    </w:p>
    <w:p w14:paraId="4AC3E059">
      <w:pPr>
        <w:spacing w:line="500" w:lineRule="exact"/>
        <w:ind w:left="267" w:leftChars="127" w:firstLine="220" w:firstLineChars="100"/>
        <w:rPr>
          <w:rFonts w:ascii="宋体" w:hAnsi="宋体" w:cs="Arial"/>
          <w:sz w:val="22"/>
          <w:szCs w:val="22"/>
        </w:rPr>
      </w:pPr>
      <w:r>
        <w:rPr>
          <w:rFonts w:hint="eastAsia" w:ascii="宋体" w:hAnsi="宋体" w:cs="Arial"/>
          <w:sz w:val="22"/>
          <w:szCs w:val="22"/>
        </w:rPr>
        <w:t>1.1本文件是根据《中华人民共和国政府采购法》等相关法律、法规制订。</w:t>
      </w:r>
    </w:p>
    <w:p w14:paraId="1F5CC6FD">
      <w:pPr>
        <w:spacing w:line="500" w:lineRule="exact"/>
        <w:ind w:firstLine="550" w:firstLineChars="250"/>
        <w:rPr>
          <w:rFonts w:ascii="宋体" w:hAnsi="宋体" w:cs="Arial"/>
          <w:sz w:val="22"/>
          <w:szCs w:val="22"/>
        </w:rPr>
      </w:pPr>
      <w:r>
        <w:rPr>
          <w:rFonts w:hint="eastAsia" w:ascii="宋体" w:hAnsi="宋体" w:cs="Arial"/>
          <w:sz w:val="22"/>
          <w:szCs w:val="22"/>
        </w:rPr>
        <w:t>1.2凡在宿州市从事货物服务政府采购竞争性磋商项目，均须使用本范本。</w:t>
      </w:r>
    </w:p>
    <w:p w14:paraId="29D1EBB0">
      <w:pPr>
        <w:spacing w:line="500" w:lineRule="exact"/>
        <w:ind w:firstLine="550" w:firstLineChars="250"/>
        <w:rPr>
          <w:rFonts w:ascii="宋体" w:hAnsi="宋体" w:cs="Arial"/>
          <w:sz w:val="22"/>
          <w:szCs w:val="22"/>
        </w:rPr>
      </w:pPr>
      <w:r>
        <w:rPr>
          <w:rFonts w:hint="eastAsia" w:ascii="宋体" w:hAnsi="宋体" w:cs="Arial"/>
          <w:sz w:val="22"/>
          <w:szCs w:val="22"/>
        </w:rPr>
        <w:t>1.3本磋商文件的最终解释权归采购单位所有。</w:t>
      </w:r>
    </w:p>
    <w:p w14:paraId="732802B0">
      <w:pPr>
        <w:spacing w:line="500" w:lineRule="exact"/>
        <w:ind w:firstLine="541" w:firstLineChars="245"/>
        <w:rPr>
          <w:rFonts w:ascii="宋体" w:hAnsi="宋体" w:cs="Arial"/>
          <w:b/>
          <w:bCs/>
          <w:sz w:val="22"/>
          <w:szCs w:val="22"/>
        </w:rPr>
      </w:pPr>
      <w:r>
        <w:rPr>
          <w:rFonts w:hint="eastAsia" w:ascii="宋体" w:hAnsi="宋体" w:cs="Arial"/>
          <w:b/>
          <w:bCs/>
          <w:sz w:val="22"/>
          <w:szCs w:val="22"/>
        </w:rPr>
        <w:t>2、定义</w:t>
      </w:r>
    </w:p>
    <w:p w14:paraId="40D4DAAA">
      <w:pPr>
        <w:spacing w:line="500" w:lineRule="exact"/>
        <w:ind w:firstLine="550" w:firstLineChars="250"/>
        <w:rPr>
          <w:rFonts w:ascii="宋体" w:hAnsi="宋体" w:cs="Arial"/>
          <w:sz w:val="22"/>
          <w:szCs w:val="22"/>
        </w:rPr>
      </w:pPr>
      <w:r>
        <w:rPr>
          <w:rFonts w:hint="eastAsia" w:ascii="宋体" w:hAnsi="宋体" w:cs="Arial"/>
          <w:sz w:val="22"/>
          <w:szCs w:val="22"/>
        </w:rPr>
        <w:t>2.1货物服务：既是指本范本适用于货物采购或服务采购，也是指货物采购所伴随的服务或服务采购中伴随的货物采购。</w:t>
      </w:r>
    </w:p>
    <w:p w14:paraId="726C2C7F">
      <w:pPr>
        <w:tabs>
          <w:tab w:val="center" w:pos="4153"/>
        </w:tabs>
        <w:spacing w:line="500" w:lineRule="exact"/>
        <w:ind w:firstLine="550" w:firstLineChars="250"/>
        <w:rPr>
          <w:rFonts w:ascii="宋体" w:hAnsi="宋体" w:cs="Arial"/>
          <w:sz w:val="22"/>
          <w:szCs w:val="22"/>
        </w:rPr>
      </w:pPr>
      <w:r>
        <w:rPr>
          <w:rFonts w:hint="eastAsia" w:ascii="宋体" w:hAnsi="宋体" w:cs="Arial"/>
          <w:sz w:val="22"/>
          <w:szCs w:val="22"/>
        </w:rPr>
        <w:t>2.2工程：既是指本范本适用于</w:t>
      </w:r>
      <w:r>
        <w:rPr>
          <w:rFonts w:hint="eastAsia" w:ascii="宋体" w:hAnsi="宋体" w:cs="Arial"/>
          <w:sz w:val="22"/>
          <w:szCs w:val="22"/>
        </w:rPr>
        <w:tab/>
      </w:r>
      <w:r>
        <w:rPr>
          <w:rFonts w:hint="eastAsia" w:ascii="宋体" w:hAnsi="宋体" w:cs="Arial"/>
          <w:sz w:val="22"/>
          <w:szCs w:val="22"/>
        </w:rPr>
        <w:t>按照招标投标法及其实施条例必须进行招标的工程建设项目以外的</w:t>
      </w:r>
      <w:r>
        <w:rPr>
          <w:rFonts w:ascii="宋体" w:hAnsi="宋体" w:cs="Arial"/>
          <w:sz w:val="22"/>
          <w:szCs w:val="22"/>
        </w:rPr>
        <w:t>工程建设项目。</w:t>
      </w:r>
    </w:p>
    <w:p w14:paraId="22D79FA8">
      <w:pPr>
        <w:spacing w:line="500" w:lineRule="exact"/>
        <w:ind w:firstLine="550" w:firstLineChars="250"/>
        <w:rPr>
          <w:rFonts w:ascii="宋体" w:hAnsi="宋体" w:cs="Arial"/>
          <w:sz w:val="22"/>
          <w:szCs w:val="22"/>
        </w:rPr>
      </w:pPr>
      <w:r>
        <w:rPr>
          <w:rFonts w:hint="eastAsia" w:ascii="宋体" w:hAnsi="宋体" w:cs="Arial"/>
          <w:sz w:val="22"/>
          <w:szCs w:val="22"/>
        </w:rPr>
        <w:t>2.3采购单位：是指具体负责和从事采购业务的集中采购机构、社会中介代理机构和采购人（采购人）的总称。</w:t>
      </w:r>
    </w:p>
    <w:p w14:paraId="57D03DD1">
      <w:pPr>
        <w:spacing w:line="500" w:lineRule="exact"/>
        <w:ind w:firstLine="433" w:firstLineChars="196"/>
        <w:rPr>
          <w:rFonts w:ascii="宋体" w:hAnsi="宋体" w:cs="Arial"/>
          <w:b/>
          <w:bCs/>
          <w:sz w:val="22"/>
          <w:szCs w:val="22"/>
        </w:rPr>
      </w:pPr>
      <w:r>
        <w:rPr>
          <w:rFonts w:hint="eastAsia" w:ascii="宋体" w:hAnsi="宋体" w:cs="Arial"/>
          <w:b/>
          <w:bCs/>
          <w:sz w:val="22"/>
          <w:szCs w:val="22"/>
        </w:rPr>
        <w:t xml:space="preserve">3、供应商要求 </w:t>
      </w:r>
    </w:p>
    <w:p w14:paraId="0E94C89B">
      <w:pPr>
        <w:spacing w:line="500" w:lineRule="exact"/>
        <w:rPr>
          <w:rFonts w:ascii="宋体" w:hAnsi="宋体" w:cs="Arial"/>
          <w:sz w:val="22"/>
          <w:szCs w:val="22"/>
        </w:rPr>
      </w:pPr>
      <w:bookmarkStart w:id="90" w:name="_Toc12596"/>
      <w:bookmarkEnd w:id="90"/>
      <w:bookmarkStart w:id="91" w:name="_Toc9010"/>
      <w:bookmarkEnd w:id="91"/>
      <w:bookmarkStart w:id="92" w:name="_Toc8996"/>
      <w:r>
        <w:rPr>
          <w:rFonts w:hint="eastAsia" w:ascii="宋体" w:hAnsi="宋体"/>
          <w:sz w:val="22"/>
          <w:szCs w:val="22"/>
        </w:rPr>
        <w:t xml:space="preserve">    </w:t>
      </w:r>
      <w:bookmarkEnd w:id="92"/>
      <w:r>
        <w:rPr>
          <w:rFonts w:hint="eastAsia" w:ascii="宋体" w:hAnsi="宋体" w:cs="Arial"/>
          <w:sz w:val="22"/>
          <w:szCs w:val="22"/>
        </w:rPr>
        <w:t>3.1 供应商资格要求详见竞争性磋商公告。</w:t>
      </w:r>
    </w:p>
    <w:p w14:paraId="4091CB6A">
      <w:pPr>
        <w:spacing w:line="500" w:lineRule="exact"/>
        <w:ind w:firstLine="440" w:firstLineChars="200"/>
        <w:rPr>
          <w:rFonts w:ascii="宋体" w:hAnsi="宋体" w:cs="Arial"/>
          <w:sz w:val="22"/>
          <w:szCs w:val="22"/>
        </w:rPr>
      </w:pPr>
      <w:r>
        <w:rPr>
          <w:rFonts w:hint="eastAsia" w:ascii="宋体" w:hAnsi="宋体" w:cs="Arial"/>
          <w:sz w:val="22"/>
          <w:szCs w:val="22"/>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3330BAE0">
      <w:pPr>
        <w:spacing w:line="500" w:lineRule="exact"/>
        <w:ind w:firstLine="220" w:firstLineChars="100"/>
        <w:rPr>
          <w:rFonts w:ascii="宋体" w:hAnsi="宋体" w:cs="Arial"/>
          <w:sz w:val="22"/>
          <w:szCs w:val="22"/>
        </w:rPr>
      </w:pPr>
      <w:r>
        <w:rPr>
          <w:rFonts w:hint="eastAsia" w:ascii="宋体" w:hAnsi="宋体" w:cs="Arial"/>
          <w:sz w:val="22"/>
          <w:szCs w:val="22"/>
        </w:rPr>
        <w:t>3.3供应商存在以下不良信用记录情形之一的，不得推荐为成交候选供应商，不得确定为成交供应商：</w:t>
      </w:r>
    </w:p>
    <w:p w14:paraId="7C3CFCC8">
      <w:pPr>
        <w:spacing w:line="500" w:lineRule="exact"/>
        <w:ind w:firstLine="220" w:firstLineChars="100"/>
        <w:rPr>
          <w:rFonts w:ascii="宋体" w:hAnsi="宋体" w:cs="Arial"/>
          <w:sz w:val="22"/>
          <w:szCs w:val="22"/>
        </w:rPr>
      </w:pPr>
      <w:r>
        <w:rPr>
          <w:rFonts w:hint="eastAsia" w:ascii="宋体" w:hAnsi="宋体" w:cs="Arial"/>
          <w:sz w:val="22"/>
          <w:szCs w:val="22"/>
        </w:rPr>
        <w:t>（1）供应商被人民法院列入失信被执行人的；</w:t>
      </w:r>
    </w:p>
    <w:p w14:paraId="5DCE8B77">
      <w:pPr>
        <w:spacing w:line="500" w:lineRule="exact"/>
        <w:ind w:firstLine="220" w:firstLineChars="100"/>
        <w:rPr>
          <w:rFonts w:ascii="宋体" w:hAnsi="宋体" w:cs="Arial"/>
          <w:sz w:val="22"/>
          <w:szCs w:val="22"/>
        </w:rPr>
      </w:pPr>
      <w:r>
        <w:rPr>
          <w:rFonts w:hint="eastAsia" w:ascii="宋体" w:hAnsi="宋体" w:cs="Arial"/>
          <w:sz w:val="22"/>
          <w:szCs w:val="22"/>
        </w:rPr>
        <w:t>（2）供应商或其法定代表人或拟派项目经理（项目负责人）被列入行贿犯罪档案的；</w:t>
      </w:r>
    </w:p>
    <w:p w14:paraId="0F1148E8">
      <w:pPr>
        <w:spacing w:line="500" w:lineRule="exact"/>
        <w:ind w:firstLine="220" w:firstLineChars="100"/>
        <w:rPr>
          <w:rFonts w:ascii="宋体" w:hAnsi="宋体" w:cs="Arial"/>
          <w:sz w:val="22"/>
          <w:szCs w:val="22"/>
        </w:rPr>
      </w:pPr>
      <w:r>
        <w:rPr>
          <w:rFonts w:hint="eastAsia" w:ascii="宋体" w:hAnsi="宋体" w:cs="Arial"/>
          <w:sz w:val="22"/>
          <w:szCs w:val="22"/>
        </w:rPr>
        <w:t>（3）供应商被工商行政管理部门列入企业经营异常名录的；</w:t>
      </w:r>
    </w:p>
    <w:p w14:paraId="301E17BF">
      <w:pPr>
        <w:spacing w:line="500" w:lineRule="exact"/>
        <w:ind w:firstLine="220" w:firstLineChars="100"/>
        <w:rPr>
          <w:rFonts w:ascii="宋体" w:hAnsi="宋体" w:cs="Arial"/>
          <w:sz w:val="22"/>
          <w:szCs w:val="22"/>
        </w:rPr>
      </w:pPr>
      <w:r>
        <w:rPr>
          <w:rFonts w:hint="eastAsia" w:ascii="宋体" w:hAnsi="宋体" w:cs="Arial"/>
          <w:sz w:val="22"/>
          <w:szCs w:val="22"/>
        </w:rPr>
        <w:t>（4）供应商被税务部门列入重大税收违法案件当事人名单的；</w:t>
      </w:r>
    </w:p>
    <w:p w14:paraId="24C3C10C">
      <w:pPr>
        <w:spacing w:line="500" w:lineRule="exact"/>
        <w:ind w:firstLine="220" w:firstLineChars="100"/>
        <w:rPr>
          <w:sz w:val="22"/>
          <w:szCs w:val="22"/>
        </w:rPr>
      </w:pPr>
      <w:r>
        <w:rPr>
          <w:rFonts w:hint="eastAsia" w:ascii="宋体" w:hAnsi="宋体" w:cs="Arial"/>
          <w:sz w:val="22"/>
          <w:szCs w:val="22"/>
        </w:rPr>
        <w:t>（5）供应商被政府采购监管部门列入政府采购严重违法失信行为记录名单的。</w:t>
      </w:r>
    </w:p>
    <w:p w14:paraId="48F7C083">
      <w:pPr>
        <w:spacing w:line="500" w:lineRule="exact"/>
        <w:ind w:firstLine="420"/>
        <w:rPr>
          <w:rFonts w:ascii="宋体" w:hAnsi="宋体" w:cs="Arial"/>
          <w:sz w:val="22"/>
          <w:szCs w:val="22"/>
        </w:rPr>
      </w:pPr>
      <w:r>
        <w:rPr>
          <w:rFonts w:hint="eastAsia" w:ascii="宋体" w:hAnsi="宋体" w:cs="Arial"/>
          <w:sz w:val="22"/>
          <w:szCs w:val="22"/>
        </w:rPr>
        <w:t>以上情形第（1）（3）（4）（5）以“信用中国”（http://www.creditchina.gov.cn）</w:t>
      </w:r>
      <w:r>
        <w:rPr>
          <w:rFonts w:hint="eastAsia" w:ascii="宋体" w:hAnsi="宋体" w:cs="宋体"/>
          <w:sz w:val="22"/>
          <w:szCs w:val="22"/>
        </w:rPr>
        <w:t>、“信用宿州”（http://credit.ahsz.gov.cn/cms/infoPublicity/toInfoHongHeiMd.action）</w:t>
      </w:r>
      <w:r>
        <w:rPr>
          <w:rFonts w:hint="eastAsia" w:ascii="宋体" w:hAnsi="宋体" w:cs="Arial"/>
          <w:sz w:val="22"/>
          <w:szCs w:val="22"/>
        </w:rPr>
        <w:t>或其他指定媒介[国家税务总局网站（www.chinatax.gov.cn）、中国政府采购网（www.ccgp.gov.cn）、国家企业信用信息公示系统网站（www.gsxt.gov.cn）]发布的为准，查询截止时点为投标截止时间。</w:t>
      </w:r>
    </w:p>
    <w:p w14:paraId="048F87B5">
      <w:pPr>
        <w:spacing w:line="500" w:lineRule="exact"/>
        <w:ind w:firstLine="523" w:firstLineChars="238"/>
        <w:rPr>
          <w:rFonts w:ascii="宋体" w:hAnsi="宋体" w:cs="Arial"/>
          <w:sz w:val="22"/>
          <w:szCs w:val="22"/>
        </w:rPr>
      </w:pPr>
      <w:r>
        <w:rPr>
          <w:rFonts w:hint="eastAsia" w:ascii="宋体" w:hAnsi="宋体" w:cs="Arial"/>
          <w:sz w:val="22"/>
          <w:szCs w:val="22"/>
        </w:rPr>
        <w:t>情形（2）由供应商提供无行贿犯罪记录承诺函。</w:t>
      </w:r>
    </w:p>
    <w:p w14:paraId="4F639D64">
      <w:pPr>
        <w:spacing w:line="500" w:lineRule="exact"/>
        <w:ind w:firstLine="523" w:firstLineChars="238"/>
        <w:rPr>
          <w:rFonts w:ascii="宋体" w:hAnsi="宋体" w:cs="Arial"/>
          <w:sz w:val="22"/>
          <w:szCs w:val="22"/>
        </w:rPr>
      </w:pPr>
      <w:r>
        <w:rPr>
          <w:rFonts w:hint="eastAsia" w:ascii="宋体" w:hAnsi="宋体" w:cs="Arial"/>
          <w:sz w:val="22"/>
          <w:szCs w:val="22"/>
        </w:rPr>
        <w:t>3.4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14:paraId="031D82CD">
      <w:pPr>
        <w:spacing w:line="500" w:lineRule="exact"/>
        <w:ind w:firstLine="550" w:firstLineChars="250"/>
        <w:rPr>
          <w:rFonts w:ascii="宋体" w:hAnsi="宋体"/>
          <w:sz w:val="28"/>
          <w:szCs w:val="28"/>
        </w:rPr>
      </w:pPr>
      <w:r>
        <w:rPr>
          <w:rFonts w:hint="eastAsia" w:ascii="宋体" w:hAnsi="宋体" w:cs="Arial"/>
          <w:sz w:val="22"/>
          <w:szCs w:val="22"/>
        </w:rPr>
        <w:t>3.5中小微企业参与政府采购活动的，应当提供《中小企业声明函》原件在磋商响应文件中。</w:t>
      </w:r>
    </w:p>
    <w:p w14:paraId="4CFDB697">
      <w:pPr>
        <w:pStyle w:val="28"/>
        <w:spacing w:line="520" w:lineRule="exact"/>
        <w:ind w:firstLine="422"/>
        <w:rPr>
          <w:rFonts w:ascii="宋体" w:hAnsi="宋体" w:cs="Arial"/>
          <w:b/>
          <w:bCs/>
          <w:color w:val="FF0000"/>
        </w:rPr>
      </w:pPr>
      <w:r>
        <w:rPr>
          <w:rFonts w:hint="eastAsia" w:ascii="宋体" w:hAnsi="宋体" w:cs="Arial"/>
          <w:b/>
          <w:bCs/>
          <w:color w:val="FF0000"/>
        </w:rPr>
        <w:t>根据《政府采购促进中小企业发展管理办法》（财库[2020]46号）的规定，对小型和微型企业的最后报价给予</w:t>
      </w:r>
      <w:permStart w:id="7" w:edGrp="everyone"/>
      <w:r>
        <w:rPr>
          <w:rFonts w:hint="eastAsia" w:ascii="宋体" w:hAnsi="宋体" w:cs="Arial"/>
          <w:b/>
          <w:bCs/>
          <w:color w:val="FF0000"/>
        </w:rPr>
        <w:t xml:space="preserve"> </w:t>
      </w:r>
      <w:r>
        <w:rPr>
          <w:rFonts w:hint="eastAsia" w:ascii="宋体" w:hAnsi="宋体" w:cs="Arial"/>
          <w:b/>
          <w:bCs/>
          <w:color w:val="FF0000"/>
          <w:u w:val="single"/>
        </w:rPr>
        <w:t xml:space="preserve"> 6  </w:t>
      </w:r>
      <w:permEnd w:id="7"/>
      <w:r>
        <w:rPr>
          <w:rFonts w:hint="eastAsia" w:ascii="宋体" w:hAnsi="宋体" w:cs="Arial"/>
          <w:b/>
          <w:bCs/>
          <w:color w:val="FF0000"/>
        </w:rPr>
        <w:t>%的价格扣除，用扣除后的价格参与评审。</w:t>
      </w:r>
    </w:p>
    <w:p w14:paraId="76A7253B">
      <w:pPr>
        <w:spacing w:line="500" w:lineRule="exact"/>
        <w:ind w:firstLine="422" w:firstLineChars="200"/>
        <w:rPr>
          <w:rFonts w:ascii="宋体" w:hAnsi="宋体" w:cs="Arial"/>
          <w:b/>
          <w:bCs/>
          <w:color w:val="FF0000"/>
        </w:rPr>
      </w:pPr>
      <w:r>
        <w:rPr>
          <w:rFonts w:hint="eastAsia" w:ascii="宋体" w:hAnsi="宋体" w:cs="Arial"/>
          <w:b/>
          <w:bCs/>
          <w:color w:val="FF0000"/>
        </w:rPr>
        <w:t>大中型企业与小微企业组成联合体共同参加非专门面向中小企业的政府采购活动的，联合体投标协议中约定，小型、微型企业的协议合同金额占到联合体投标协议合同总金额30%以上的，可给予联合体 2%-3%（工程项目为 1%—2%）的价格扣除。</w:t>
      </w:r>
    </w:p>
    <w:p w14:paraId="7F330AB3">
      <w:pPr>
        <w:spacing w:line="500" w:lineRule="exact"/>
        <w:ind w:firstLine="422" w:firstLineChars="200"/>
        <w:rPr>
          <w:rFonts w:ascii="宋体" w:hAnsi="宋体" w:cs="Arial"/>
          <w:b/>
          <w:bCs/>
          <w:color w:val="FF0000"/>
        </w:rPr>
      </w:pPr>
      <w:r>
        <w:rPr>
          <w:rFonts w:hint="eastAsia" w:ascii="宋体" w:hAnsi="宋体" w:cs="Arial"/>
          <w:b/>
          <w:bCs/>
          <w:color w:val="FF0000"/>
        </w:rPr>
        <w:t xml:space="preserve"> 联合体各方均为小型、微型企业的，联合体视同为小型、微型企业享受规定的扶持政策。组成联合体的大中型企业和其他自然人、法人或者其他组织，与小型、微型企业之间不得存在直接控股、管理关系。</w:t>
      </w:r>
    </w:p>
    <w:p w14:paraId="5FC15711">
      <w:pPr>
        <w:spacing w:line="500" w:lineRule="exact"/>
        <w:ind w:firstLine="440" w:firstLineChars="200"/>
        <w:rPr>
          <w:rFonts w:ascii="宋体" w:hAnsi="宋体" w:cs="Arial"/>
          <w:sz w:val="22"/>
          <w:szCs w:val="22"/>
          <w:lang w:val="zh-CN"/>
        </w:rPr>
      </w:pPr>
      <w:r>
        <w:rPr>
          <w:rFonts w:hint="eastAsia"/>
          <w:sz w:val="22"/>
          <w:szCs w:val="22"/>
        </w:rPr>
        <w:t>3.6监</w:t>
      </w:r>
      <w:r>
        <w:rPr>
          <w:rFonts w:hint="eastAsia" w:ascii="宋体" w:hAnsi="宋体" w:cs="Arial"/>
          <w:sz w:val="22"/>
          <w:szCs w:val="22"/>
        </w:rPr>
        <w:t>狱企业参加政府采购活动的，</w:t>
      </w:r>
      <w:r>
        <w:rPr>
          <w:rFonts w:hint="eastAsia" w:ascii="宋体" w:hAnsi="宋体" w:cs="Arial"/>
          <w:sz w:val="22"/>
          <w:szCs w:val="22"/>
          <w:lang w:val="zh-CN"/>
        </w:rPr>
        <w:t>应提供由省级以上监狱管理局、戒毒管理局（含新疆生产建设兵团）出具属于监狱企业的证明文件复印件。</w:t>
      </w:r>
    </w:p>
    <w:p w14:paraId="3A6895F3">
      <w:pPr>
        <w:spacing w:line="500" w:lineRule="exact"/>
        <w:ind w:firstLine="440" w:firstLineChars="200"/>
        <w:rPr>
          <w:rFonts w:ascii="宋体" w:hAnsi="宋体" w:cs="Arial"/>
          <w:sz w:val="22"/>
          <w:szCs w:val="22"/>
          <w:lang w:val="zh-CN"/>
        </w:rPr>
      </w:pPr>
      <w:r>
        <w:rPr>
          <w:rFonts w:hint="eastAsia" w:ascii="宋体" w:hAnsi="宋体" w:cs="Arial"/>
          <w:sz w:val="22"/>
          <w:szCs w:val="22"/>
          <w:lang w:val="zh-CN"/>
        </w:rPr>
        <w:t>根据《关于政府采购支持监狱企业发展有关问题的通知》（财库[2014]68号）的规定，对监狱企业的最后报价给予</w:t>
      </w:r>
      <w:r>
        <w:rPr>
          <w:rFonts w:hint="eastAsia" w:ascii="宋体" w:hAnsi="宋体" w:cs="Arial"/>
          <w:sz w:val="22"/>
          <w:szCs w:val="22"/>
        </w:rPr>
        <w:t xml:space="preserve"> </w:t>
      </w:r>
      <w:permStart w:id="8" w:edGrp="everyone"/>
      <w:r>
        <w:rPr>
          <w:rFonts w:hint="eastAsia" w:ascii="宋体" w:hAnsi="宋体" w:cs="Arial"/>
          <w:sz w:val="22"/>
          <w:szCs w:val="22"/>
          <w:u w:val="single"/>
        </w:rPr>
        <w:t xml:space="preserve"> 6 </w:t>
      </w:r>
      <w:permEnd w:id="8"/>
      <w:r>
        <w:rPr>
          <w:rFonts w:hint="eastAsia" w:ascii="宋体" w:hAnsi="宋体" w:cs="Arial"/>
          <w:sz w:val="22"/>
          <w:szCs w:val="22"/>
        </w:rPr>
        <w:t>%</w:t>
      </w:r>
      <w:r>
        <w:rPr>
          <w:rFonts w:hint="eastAsia" w:ascii="宋体" w:hAnsi="宋体" w:cs="Arial"/>
          <w:sz w:val="22"/>
          <w:szCs w:val="22"/>
          <w:lang w:val="zh-CN"/>
        </w:rPr>
        <w:t>的价格扣除，用扣除后的价格参与评审。</w:t>
      </w:r>
    </w:p>
    <w:p w14:paraId="53B9D028">
      <w:pPr>
        <w:pStyle w:val="22"/>
        <w:ind w:left="0" w:leftChars="0" w:firstLine="440"/>
        <w:rPr>
          <w:rFonts w:ascii="宋体" w:hAnsi="宋体" w:eastAsia="宋体" w:cs="宋体"/>
          <w:sz w:val="22"/>
          <w:szCs w:val="22"/>
          <w:lang w:val="zh-CN"/>
        </w:rPr>
      </w:pPr>
      <w:r>
        <w:rPr>
          <w:rFonts w:hint="eastAsia" w:ascii="宋体" w:hAnsi="宋体" w:eastAsia="宋体" w:cs="宋体"/>
          <w:sz w:val="22"/>
          <w:szCs w:val="22"/>
          <w:lang w:val="zh-CN"/>
        </w:rPr>
        <w:t>监</w:t>
      </w:r>
      <w:r>
        <w:rPr>
          <w:rFonts w:hint="eastAsia" w:ascii="宋体" w:hAnsi="宋体" w:eastAsia="宋体" w:cs="宋体"/>
          <w:sz w:val="22"/>
          <w:szCs w:val="22"/>
        </w:rPr>
        <w:t>狱企业</w:t>
      </w:r>
      <w:r>
        <w:rPr>
          <w:rFonts w:hint="eastAsia" w:ascii="宋体" w:hAnsi="宋体" w:eastAsia="宋体" w:cs="宋体"/>
          <w:sz w:val="22"/>
          <w:szCs w:val="22"/>
          <w:lang w:val="zh-CN"/>
        </w:rPr>
        <w:t>属于小型、微型企业的，不重复享受政策。</w:t>
      </w:r>
    </w:p>
    <w:p w14:paraId="779602AB">
      <w:pPr>
        <w:spacing w:line="500" w:lineRule="exact"/>
        <w:ind w:firstLine="550" w:firstLineChars="250"/>
        <w:rPr>
          <w:rFonts w:ascii="宋体" w:hAnsi="宋体"/>
          <w:sz w:val="28"/>
          <w:szCs w:val="28"/>
        </w:rPr>
      </w:pPr>
      <w:r>
        <w:rPr>
          <w:rFonts w:hint="eastAsia"/>
          <w:sz w:val="22"/>
          <w:szCs w:val="22"/>
        </w:rPr>
        <w:t>3.7</w:t>
      </w:r>
      <w:r>
        <w:rPr>
          <w:rFonts w:hint="eastAsia" w:ascii="宋体" w:hAnsi="宋体" w:cs="Arial"/>
          <w:sz w:val="22"/>
          <w:szCs w:val="22"/>
          <w:lang w:val="zh-CN"/>
        </w:rPr>
        <w:t>残疾人福利性单位参加政府采购活动的应当提供《残疾人福利性单位声明函》</w:t>
      </w:r>
      <w:r>
        <w:rPr>
          <w:rFonts w:hint="eastAsia" w:ascii="宋体" w:hAnsi="宋体" w:cs="Arial"/>
          <w:sz w:val="22"/>
          <w:szCs w:val="22"/>
        </w:rPr>
        <w:t>原件在磋商响应文件中。</w:t>
      </w:r>
    </w:p>
    <w:p w14:paraId="4C55329C">
      <w:pPr>
        <w:spacing w:line="500" w:lineRule="exact"/>
        <w:ind w:firstLine="440" w:firstLineChars="200"/>
        <w:rPr>
          <w:rFonts w:ascii="宋体" w:hAnsi="宋体" w:cs="Arial"/>
          <w:sz w:val="22"/>
          <w:szCs w:val="22"/>
          <w:lang w:val="zh-CN"/>
        </w:rPr>
      </w:pPr>
      <w:r>
        <w:rPr>
          <w:rFonts w:hint="eastAsia" w:ascii="宋体" w:hAnsi="宋体" w:cs="Arial"/>
          <w:sz w:val="22"/>
          <w:szCs w:val="22"/>
          <w:lang w:val="zh-CN"/>
        </w:rPr>
        <w:t>根据《三部门联合发布关于促进残疾人就业政府采购政策的通知》（财库[2017]141号）的规定，残疾人福利性单位视同小型和微型企业，对残疾人福利性单位的最后价格给予</w:t>
      </w:r>
      <w:permStart w:id="9" w:edGrp="everyone"/>
      <w:r>
        <w:rPr>
          <w:rFonts w:hint="eastAsia" w:ascii="宋体" w:hAnsi="宋体" w:cs="Arial"/>
          <w:sz w:val="22"/>
          <w:szCs w:val="22"/>
        </w:rPr>
        <w:t xml:space="preserve"> </w:t>
      </w:r>
      <w:r>
        <w:rPr>
          <w:rFonts w:hint="eastAsia" w:ascii="宋体" w:hAnsi="宋体" w:cs="Arial"/>
          <w:sz w:val="22"/>
          <w:szCs w:val="22"/>
          <w:u w:val="single"/>
        </w:rPr>
        <w:t xml:space="preserve"> 6 </w:t>
      </w:r>
      <w:permEnd w:id="9"/>
      <w:r>
        <w:rPr>
          <w:rFonts w:hint="eastAsia" w:ascii="宋体" w:hAnsi="宋体" w:cs="Arial"/>
          <w:sz w:val="22"/>
          <w:szCs w:val="22"/>
        </w:rPr>
        <w:t>%</w:t>
      </w:r>
      <w:r>
        <w:rPr>
          <w:rFonts w:hint="eastAsia" w:ascii="宋体" w:hAnsi="宋体" w:cs="Arial"/>
          <w:sz w:val="22"/>
          <w:szCs w:val="22"/>
          <w:lang w:val="zh-CN"/>
        </w:rPr>
        <w:t>的价格扣除，用扣除后的价格参与评审。</w:t>
      </w:r>
    </w:p>
    <w:p w14:paraId="0B28F8CC">
      <w:pPr>
        <w:ind w:firstLine="440" w:firstLineChars="200"/>
        <w:rPr>
          <w:sz w:val="22"/>
          <w:szCs w:val="22"/>
        </w:rPr>
      </w:pPr>
      <w:r>
        <w:rPr>
          <w:rFonts w:hint="eastAsia" w:ascii="宋体" w:hAnsi="宋体" w:cs="Arial"/>
          <w:sz w:val="22"/>
          <w:szCs w:val="22"/>
          <w:lang w:val="zh-CN"/>
        </w:rPr>
        <w:t>残疾人福利性单位属于小型、微型企业的，不重复享受政策。</w:t>
      </w:r>
    </w:p>
    <w:p w14:paraId="5A1B28CD">
      <w:pPr>
        <w:numPr>
          <w:ilvl w:val="0"/>
          <w:numId w:val="3"/>
        </w:numPr>
        <w:spacing w:line="500" w:lineRule="exact"/>
        <w:rPr>
          <w:rFonts w:ascii="宋体" w:hAnsi="宋体" w:cs="Arial"/>
          <w:b/>
          <w:bCs/>
          <w:sz w:val="22"/>
          <w:szCs w:val="22"/>
        </w:rPr>
      </w:pPr>
      <w:r>
        <w:rPr>
          <w:rFonts w:hint="eastAsia" w:ascii="宋体" w:hAnsi="宋体" w:cs="Arial"/>
          <w:b/>
          <w:bCs/>
          <w:sz w:val="22"/>
          <w:szCs w:val="22"/>
        </w:rPr>
        <w:t>供应商参与磋商活动的费用</w:t>
      </w:r>
    </w:p>
    <w:p w14:paraId="2225CAEB">
      <w:pPr>
        <w:spacing w:line="500" w:lineRule="exact"/>
        <w:ind w:firstLine="523" w:firstLineChars="238"/>
        <w:rPr>
          <w:rFonts w:ascii="宋体" w:hAnsi="宋体" w:cs="Arial"/>
          <w:sz w:val="22"/>
          <w:szCs w:val="22"/>
        </w:rPr>
      </w:pPr>
      <w:r>
        <w:rPr>
          <w:rFonts w:hint="eastAsia" w:ascii="宋体" w:hAnsi="宋体" w:cs="Arial"/>
          <w:sz w:val="22"/>
          <w:szCs w:val="22"/>
        </w:rPr>
        <w:t>4.1供应商必须自行承担所有与参加政府采购活动的有关费用。不论结果如何，采购单位在任何情况下均无义务和责任承担这些费用。</w:t>
      </w:r>
    </w:p>
    <w:p w14:paraId="5B762FCB">
      <w:pPr>
        <w:spacing w:line="500" w:lineRule="exact"/>
        <w:ind w:firstLine="663" w:firstLineChars="300"/>
        <w:rPr>
          <w:rFonts w:ascii="宋体" w:hAnsi="宋体" w:cs="Arial"/>
          <w:b/>
          <w:bCs/>
          <w:sz w:val="22"/>
          <w:szCs w:val="22"/>
        </w:rPr>
      </w:pPr>
      <w:r>
        <w:rPr>
          <w:rFonts w:hint="eastAsia" w:ascii="宋体" w:hAnsi="宋体" w:cs="Arial"/>
          <w:b/>
          <w:bCs/>
          <w:sz w:val="22"/>
          <w:szCs w:val="22"/>
        </w:rPr>
        <w:t>5、保密</w:t>
      </w:r>
    </w:p>
    <w:p w14:paraId="3CBB8EE2">
      <w:pPr>
        <w:spacing w:line="500" w:lineRule="exact"/>
        <w:ind w:firstLine="440" w:firstLineChars="200"/>
        <w:rPr>
          <w:rFonts w:ascii="宋体" w:hAnsi="宋体" w:cs="Arial"/>
          <w:sz w:val="22"/>
          <w:szCs w:val="22"/>
        </w:rPr>
      </w:pPr>
      <w:r>
        <w:rPr>
          <w:rFonts w:hint="eastAsia" w:ascii="宋体" w:hAnsi="宋体" w:cs="Arial"/>
          <w:sz w:val="22"/>
          <w:szCs w:val="22"/>
        </w:rPr>
        <w:t>参与政府采购活动的各方主体应对磋商文件和磋商响应文件中的商业和技术等秘密保密，违者应对由此造成的后果承担法律责任。</w:t>
      </w:r>
    </w:p>
    <w:p w14:paraId="1090215D">
      <w:pPr>
        <w:spacing w:line="500" w:lineRule="exact"/>
        <w:ind w:firstLine="663" w:firstLineChars="300"/>
        <w:rPr>
          <w:rFonts w:ascii="宋体" w:hAnsi="宋体" w:cs="Arial"/>
          <w:b/>
          <w:bCs/>
          <w:sz w:val="22"/>
          <w:szCs w:val="22"/>
        </w:rPr>
      </w:pPr>
      <w:r>
        <w:rPr>
          <w:rFonts w:hint="eastAsia" w:ascii="宋体" w:hAnsi="宋体" w:cs="Arial"/>
          <w:b/>
          <w:bCs/>
          <w:sz w:val="22"/>
          <w:szCs w:val="22"/>
        </w:rPr>
        <w:t>6、语言文字</w:t>
      </w:r>
    </w:p>
    <w:p w14:paraId="5A61B0F7">
      <w:pPr>
        <w:spacing w:line="500" w:lineRule="exact"/>
        <w:rPr>
          <w:rFonts w:ascii="宋体" w:hAnsi="宋体"/>
          <w:sz w:val="22"/>
          <w:szCs w:val="22"/>
        </w:rPr>
      </w:pPr>
      <w:r>
        <w:rPr>
          <w:rFonts w:hint="eastAsia" w:ascii="宋体" w:hAnsi="宋体"/>
          <w:sz w:val="22"/>
          <w:szCs w:val="22"/>
        </w:rPr>
        <w:t xml:space="preserve">    磋商及磋商响应文件使用的语言文字、</w:t>
      </w:r>
      <w:r>
        <w:rPr>
          <w:rFonts w:hint="eastAsia" w:ascii="宋体" w:hAnsi="宋体" w:cs="Arial"/>
          <w:sz w:val="22"/>
          <w:szCs w:val="22"/>
        </w:rPr>
        <w:t>以及供应商与采购单位就磋商相关事项的所有往来函电均须使用</w:t>
      </w:r>
      <w:r>
        <w:rPr>
          <w:rFonts w:hint="eastAsia" w:ascii="宋体" w:hAnsi="宋体"/>
          <w:sz w:val="22"/>
          <w:szCs w:val="22"/>
        </w:rPr>
        <w:t>简体中文（部分专用术语需使用外文的除外）。</w:t>
      </w:r>
    </w:p>
    <w:p w14:paraId="62E51C78">
      <w:pPr>
        <w:spacing w:line="500" w:lineRule="exact"/>
        <w:ind w:firstLine="663" w:firstLineChars="300"/>
        <w:rPr>
          <w:rFonts w:ascii="宋体" w:hAnsi="宋体" w:cs="Arial"/>
          <w:b/>
          <w:bCs/>
          <w:sz w:val="22"/>
          <w:szCs w:val="22"/>
        </w:rPr>
      </w:pPr>
      <w:r>
        <w:rPr>
          <w:rFonts w:hint="eastAsia" w:ascii="宋体" w:hAnsi="宋体" w:cs="Arial"/>
          <w:b/>
          <w:bCs/>
          <w:sz w:val="22"/>
          <w:szCs w:val="22"/>
        </w:rPr>
        <w:t>7、计量单位</w:t>
      </w:r>
    </w:p>
    <w:p w14:paraId="0E62E816">
      <w:pPr>
        <w:pStyle w:val="31"/>
        <w:widowControl w:val="0"/>
        <w:spacing w:line="500" w:lineRule="exact"/>
        <w:ind w:firstLine="420"/>
        <w:rPr>
          <w:rFonts w:ascii="宋体" w:hAnsi="宋体"/>
          <w:sz w:val="22"/>
          <w:szCs w:val="22"/>
        </w:rPr>
      </w:pPr>
      <w:r>
        <w:rPr>
          <w:rFonts w:hint="eastAsia" w:ascii="宋体" w:hAnsi="宋体"/>
          <w:sz w:val="22"/>
          <w:szCs w:val="22"/>
        </w:rPr>
        <w:t>所有计量均采用中华人民共和国法定计量单位。</w:t>
      </w:r>
    </w:p>
    <w:p w14:paraId="6D4E0155">
      <w:pPr>
        <w:spacing w:line="500" w:lineRule="exact"/>
        <w:ind w:firstLine="663" w:firstLineChars="300"/>
        <w:rPr>
          <w:rFonts w:ascii="宋体" w:hAnsi="宋体" w:cs="Arial"/>
          <w:b/>
          <w:bCs/>
          <w:sz w:val="22"/>
          <w:szCs w:val="22"/>
        </w:rPr>
      </w:pPr>
      <w:r>
        <w:rPr>
          <w:rFonts w:hint="eastAsia" w:ascii="宋体" w:hAnsi="宋体" w:cs="Arial"/>
          <w:b/>
          <w:bCs/>
          <w:sz w:val="22"/>
          <w:szCs w:val="22"/>
        </w:rPr>
        <w:t>8、勘察现场</w:t>
      </w:r>
    </w:p>
    <w:p w14:paraId="24C224CE">
      <w:pPr>
        <w:spacing w:line="500" w:lineRule="exact"/>
        <w:ind w:firstLine="440" w:firstLineChars="200"/>
        <w:rPr>
          <w:rFonts w:ascii="宋体" w:hAnsi="宋体" w:cs="Arial"/>
          <w:sz w:val="22"/>
          <w:szCs w:val="22"/>
        </w:rPr>
      </w:pPr>
      <w:r>
        <w:rPr>
          <w:rFonts w:hint="eastAsia" w:ascii="宋体" w:hAnsi="宋体" w:cs="Arial"/>
          <w:sz w:val="22"/>
          <w:szCs w:val="22"/>
        </w:rPr>
        <w:t>采购单位根据项目的具体情况，可以组织潜在供应商现场考察或者召开开标前答疑会，但不得单独或者分别组织只有一个供应商参加的现场考察。</w:t>
      </w:r>
    </w:p>
    <w:p w14:paraId="74655952">
      <w:pPr>
        <w:spacing w:line="500" w:lineRule="exact"/>
        <w:ind w:firstLine="663" w:firstLineChars="300"/>
        <w:rPr>
          <w:rFonts w:ascii="宋体" w:hAnsi="宋体" w:cs="Arial"/>
          <w:b/>
          <w:bCs/>
          <w:sz w:val="22"/>
          <w:szCs w:val="22"/>
        </w:rPr>
      </w:pPr>
      <w:r>
        <w:rPr>
          <w:rFonts w:hint="eastAsia" w:ascii="宋体" w:hAnsi="宋体" w:cs="Arial"/>
          <w:b/>
          <w:bCs/>
          <w:sz w:val="22"/>
          <w:szCs w:val="22"/>
        </w:rPr>
        <w:t>9、偏离</w:t>
      </w:r>
    </w:p>
    <w:p w14:paraId="1196BBCC">
      <w:pPr>
        <w:spacing w:line="500" w:lineRule="exact"/>
        <w:ind w:firstLine="440" w:firstLineChars="200"/>
        <w:rPr>
          <w:rFonts w:ascii="宋体" w:hAnsi="宋体" w:cs="Arial"/>
          <w:sz w:val="22"/>
          <w:szCs w:val="22"/>
        </w:rPr>
      </w:pPr>
      <w:r>
        <w:rPr>
          <w:rFonts w:hint="eastAsia" w:ascii="宋体" w:hAnsi="宋体"/>
          <w:sz w:val="22"/>
          <w:szCs w:val="22"/>
        </w:rPr>
        <w:t>磋商文件允许磋商响应文件偏离某些要求的，偏离应当符合磋商文件规定的偏离范围和幅度。</w:t>
      </w:r>
    </w:p>
    <w:p w14:paraId="2B70E471">
      <w:pPr>
        <w:pStyle w:val="29"/>
        <w:rPr>
          <w:color w:val="auto"/>
          <w:sz w:val="22"/>
          <w:szCs w:val="22"/>
        </w:rPr>
      </w:pPr>
      <w:bookmarkStart w:id="93" w:name="_Toc511899306"/>
      <w:bookmarkEnd w:id="93"/>
      <w:bookmarkStart w:id="94" w:name="_Toc10431"/>
      <w:bookmarkStart w:id="95" w:name="_Toc6729"/>
      <w:r>
        <w:rPr>
          <w:rFonts w:hint="eastAsia"/>
          <w:color w:val="auto"/>
          <w:sz w:val="22"/>
          <w:szCs w:val="22"/>
        </w:rPr>
        <w:t>二、竞争性磋商文件</w:t>
      </w:r>
      <w:bookmarkEnd w:id="94"/>
      <w:bookmarkEnd w:id="95"/>
    </w:p>
    <w:p w14:paraId="221490A6">
      <w:pPr>
        <w:numPr>
          <w:ilvl w:val="1"/>
          <w:numId w:val="4"/>
        </w:numPr>
        <w:spacing w:line="500" w:lineRule="exact"/>
        <w:rPr>
          <w:rFonts w:ascii="宋体" w:hAnsi="宋体" w:cs="Arial"/>
          <w:b/>
          <w:bCs/>
          <w:sz w:val="22"/>
          <w:szCs w:val="22"/>
        </w:rPr>
      </w:pPr>
      <w:r>
        <w:rPr>
          <w:rFonts w:hint="eastAsia" w:ascii="宋体" w:hAnsi="宋体" w:cs="Arial"/>
          <w:b/>
          <w:bCs/>
          <w:sz w:val="22"/>
          <w:szCs w:val="22"/>
        </w:rPr>
        <w:t>竞争性磋商文件构成</w:t>
      </w:r>
    </w:p>
    <w:p w14:paraId="13A66C94">
      <w:pPr>
        <w:spacing w:line="500" w:lineRule="exact"/>
        <w:ind w:firstLine="440" w:firstLineChars="200"/>
        <w:rPr>
          <w:rFonts w:ascii="宋体" w:hAnsi="宋体" w:cs="Arial"/>
          <w:sz w:val="22"/>
          <w:szCs w:val="22"/>
        </w:rPr>
      </w:pPr>
      <w:r>
        <w:rPr>
          <w:rFonts w:hint="eastAsia" w:ascii="宋体" w:hAnsi="宋体" w:cs="Arial"/>
          <w:sz w:val="22"/>
          <w:szCs w:val="22"/>
        </w:rPr>
        <w:t>10.1竞争性磋商文件包括：</w:t>
      </w:r>
    </w:p>
    <w:p w14:paraId="4844D1A1">
      <w:pPr>
        <w:spacing w:line="540" w:lineRule="exact"/>
        <w:ind w:firstLine="543" w:firstLineChars="247"/>
        <w:rPr>
          <w:rFonts w:ascii="宋体" w:hAnsi="宋体" w:cs="Arial"/>
          <w:sz w:val="22"/>
          <w:szCs w:val="22"/>
        </w:rPr>
      </w:pPr>
      <w:r>
        <w:rPr>
          <w:rFonts w:hint="eastAsia" w:ascii="宋体" w:hAnsi="宋体" w:cs="Arial"/>
          <w:sz w:val="22"/>
          <w:szCs w:val="22"/>
        </w:rPr>
        <w:t>第一章 竞争性磋商公告</w:t>
      </w:r>
    </w:p>
    <w:p w14:paraId="7A513335">
      <w:pPr>
        <w:spacing w:line="540" w:lineRule="exact"/>
        <w:ind w:firstLine="543" w:firstLineChars="247"/>
        <w:rPr>
          <w:rFonts w:ascii="宋体" w:hAnsi="宋体" w:cs="Arial"/>
          <w:sz w:val="22"/>
          <w:szCs w:val="22"/>
        </w:rPr>
      </w:pPr>
      <w:r>
        <w:rPr>
          <w:rFonts w:hint="eastAsia" w:ascii="宋体" w:hAnsi="宋体" w:cs="Arial"/>
          <w:sz w:val="22"/>
          <w:szCs w:val="22"/>
        </w:rPr>
        <w:t>第二章 供应商须知前附表</w:t>
      </w:r>
    </w:p>
    <w:p w14:paraId="127528C9">
      <w:pPr>
        <w:spacing w:line="540" w:lineRule="exact"/>
        <w:rPr>
          <w:rFonts w:ascii="宋体" w:hAnsi="宋体" w:cs="Arial"/>
          <w:sz w:val="22"/>
          <w:szCs w:val="22"/>
        </w:rPr>
      </w:pPr>
      <w:r>
        <w:rPr>
          <w:rFonts w:hint="eastAsia" w:ascii="宋体" w:hAnsi="宋体" w:cs="Arial"/>
          <w:sz w:val="22"/>
          <w:szCs w:val="22"/>
        </w:rPr>
        <w:t xml:space="preserve">     第三章 货物服务要求/项目要求</w:t>
      </w:r>
    </w:p>
    <w:p w14:paraId="1C647F21">
      <w:pPr>
        <w:spacing w:line="540" w:lineRule="exact"/>
        <w:ind w:firstLine="550" w:firstLineChars="250"/>
        <w:rPr>
          <w:rFonts w:ascii="宋体" w:hAnsi="宋体"/>
          <w:sz w:val="22"/>
          <w:szCs w:val="22"/>
        </w:rPr>
      </w:pPr>
      <w:r>
        <w:rPr>
          <w:rFonts w:hint="eastAsia" w:ascii="宋体" w:hAnsi="宋体" w:cs="Arial"/>
          <w:sz w:val="22"/>
          <w:szCs w:val="22"/>
        </w:rPr>
        <w:t xml:space="preserve">第四章 </w:t>
      </w:r>
      <w:r>
        <w:rPr>
          <w:rFonts w:hint="eastAsia" w:ascii="宋体" w:hAnsi="宋体"/>
          <w:sz w:val="22"/>
          <w:szCs w:val="22"/>
        </w:rPr>
        <w:t>实质性响应审查</w:t>
      </w:r>
    </w:p>
    <w:p w14:paraId="4E8B1E50">
      <w:pPr>
        <w:spacing w:line="540" w:lineRule="exact"/>
        <w:ind w:firstLine="550" w:firstLineChars="250"/>
        <w:rPr>
          <w:rFonts w:ascii="宋体" w:hAnsi="宋体" w:cs="Arial"/>
          <w:sz w:val="22"/>
          <w:szCs w:val="22"/>
        </w:rPr>
      </w:pPr>
      <w:r>
        <w:rPr>
          <w:rFonts w:hint="eastAsia" w:ascii="宋体" w:hAnsi="宋体"/>
          <w:sz w:val="22"/>
          <w:szCs w:val="22"/>
        </w:rPr>
        <w:t>第五章 评分办法</w:t>
      </w:r>
    </w:p>
    <w:p w14:paraId="11F8D99E">
      <w:pPr>
        <w:spacing w:line="540" w:lineRule="exact"/>
        <w:ind w:firstLine="543" w:firstLineChars="247"/>
        <w:rPr>
          <w:rFonts w:ascii="宋体" w:hAnsi="宋体" w:cs="Arial"/>
          <w:sz w:val="22"/>
          <w:szCs w:val="22"/>
        </w:rPr>
      </w:pPr>
      <w:r>
        <w:rPr>
          <w:rFonts w:hint="eastAsia" w:ascii="宋体" w:hAnsi="宋体" w:cs="Arial"/>
          <w:sz w:val="22"/>
          <w:szCs w:val="22"/>
        </w:rPr>
        <w:t>第六章 供应商须知</w:t>
      </w:r>
    </w:p>
    <w:p w14:paraId="63D15905">
      <w:pPr>
        <w:spacing w:line="540" w:lineRule="exact"/>
        <w:ind w:firstLine="543" w:firstLineChars="247"/>
        <w:rPr>
          <w:rFonts w:ascii="宋体" w:hAnsi="宋体" w:cs="Arial"/>
          <w:sz w:val="22"/>
          <w:szCs w:val="22"/>
        </w:rPr>
      </w:pPr>
      <w:r>
        <w:rPr>
          <w:rFonts w:hint="eastAsia" w:ascii="宋体" w:hAnsi="宋体" w:cs="Arial"/>
          <w:sz w:val="22"/>
          <w:szCs w:val="22"/>
        </w:rPr>
        <w:t>第七章 合同格式</w:t>
      </w:r>
    </w:p>
    <w:p w14:paraId="31762B72">
      <w:pPr>
        <w:spacing w:line="500" w:lineRule="exact"/>
        <w:ind w:firstLine="550" w:firstLineChars="250"/>
        <w:rPr>
          <w:rFonts w:ascii="宋体" w:hAnsi="宋体" w:cs="Arial"/>
          <w:sz w:val="22"/>
          <w:szCs w:val="22"/>
        </w:rPr>
      </w:pPr>
      <w:r>
        <w:rPr>
          <w:rFonts w:hint="eastAsia" w:ascii="宋体" w:hAnsi="宋体" w:cs="Arial"/>
          <w:sz w:val="22"/>
          <w:szCs w:val="22"/>
        </w:rPr>
        <w:t>第八章 磋商响应文件</w:t>
      </w:r>
    </w:p>
    <w:p w14:paraId="38D1A0F8">
      <w:pPr>
        <w:spacing w:line="500" w:lineRule="exact"/>
        <w:ind w:left="267" w:leftChars="127" w:firstLine="440" w:firstLineChars="200"/>
        <w:rPr>
          <w:rFonts w:ascii="宋体" w:hAnsi="宋体" w:cs="Arial"/>
          <w:sz w:val="22"/>
          <w:szCs w:val="22"/>
        </w:rPr>
      </w:pPr>
      <w:r>
        <w:rPr>
          <w:rFonts w:hint="eastAsia" w:ascii="宋体" w:hAnsi="宋体" w:cs="Arial"/>
          <w:sz w:val="22"/>
          <w:szCs w:val="22"/>
        </w:rPr>
        <w:t>10.2供应商应认真阅读和充分理解竞争性磋商文件中所有的内容。如果其磋商响应书没有满足竞争性磋商文件的有关要求，其风险由供应商自行承担。</w:t>
      </w:r>
    </w:p>
    <w:p w14:paraId="7E93221A">
      <w:pPr>
        <w:spacing w:line="500" w:lineRule="exact"/>
        <w:ind w:firstLine="663" w:firstLineChars="300"/>
        <w:rPr>
          <w:rFonts w:ascii="宋体" w:hAnsi="宋体" w:cs="Arial"/>
          <w:b/>
          <w:bCs/>
          <w:sz w:val="22"/>
          <w:szCs w:val="22"/>
        </w:rPr>
      </w:pPr>
      <w:r>
        <w:rPr>
          <w:rFonts w:hint="eastAsia" w:ascii="宋体" w:hAnsi="宋体" w:cs="Arial"/>
          <w:b/>
          <w:bCs/>
          <w:sz w:val="22"/>
          <w:szCs w:val="22"/>
        </w:rPr>
        <w:t>11、竞争性磋商文件的澄清和修改</w:t>
      </w:r>
    </w:p>
    <w:p w14:paraId="717A213B">
      <w:pPr>
        <w:spacing w:line="500" w:lineRule="exact"/>
        <w:ind w:firstLine="550" w:firstLineChars="250"/>
        <w:rPr>
          <w:rFonts w:ascii="宋体" w:hAnsi="宋体" w:cs="Arial"/>
          <w:sz w:val="22"/>
          <w:szCs w:val="22"/>
        </w:rPr>
      </w:pPr>
      <w:r>
        <w:rPr>
          <w:rFonts w:hint="eastAsia" w:ascii="宋体" w:hAnsi="宋体" w:cs="Arial"/>
          <w:sz w:val="22"/>
          <w:szCs w:val="22"/>
        </w:rPr>
        <w:t>11.1采购人可以对竞争性磋商文件中的有关问题进行澄清、修改。</w:t>
      </w:r>
    </w:p>
    <w:p w14:paraId="5268C8DF">
      <w:pPr>
        <w:spacing w:line="500" w:lineRule="exact"/>
        <w:ind w:firstLine="550" w:firstLineChars="250"/>
        <w:rPr>
          <w:rFonts w:ascii="宋体" w:hAnsi="宋体"/>
          <w:sz w:val="22"/>
          <w:szCs w:val="22"/>
        </w:rPr>
      </w:pPr>
      <w:r>
        <w:rPr>
          <w:rFonts w:hint="eastAsia" w:ascii="宋体" w:hAnsi="宋体" w:cs="Arial"/>
          <w:sz w:val="22"/>
          <w:szCs w:val="22"/>
        </w:rPr>
        <w:t>11.2</w:t>
      </w:r>
      <w:r>
        <w:rPr>
          <w:rFonts w:hint="eastAsia" w:ascii="宋体" w:hAnsi="宋体"/>
          <w:sz w:val="22"/>
          <w:szCs w:val="22"/>
        </w:rPr>
        <w:t>采购人、代理机构或者磋商小组在提交首次磋商响应文件截止时间前可以对已发出的竞争性磋商文件进行必要的澄清或者修改，澄清或修改将在本项目</w:t>
      </w:r>
      <w:r>
        <w:rPr>
          <w:rFonts w:ascii="宋体" w:hAnsi="宋体"/>
          <w:sz w:val="22"/>
          <w:szCs w:val="22"/>
        </w:rPr>
        <w:t>交易平台所在地交易中心门户网</w:t>
      </w:r>
      <w:r>
        <w:rPr>
          <w:rFonts w:hint="eastAsia" w:ascii="宋体" w:hAnsi="宋体"/>
          <w:sz w:val="22"/>
          <w:szCs w:val="22"/>
        </w:rPr>
        <w:t>站答疑澄清栏中公布，但不指明问题的来源，所有潜在供应商均有义务自行查看该澄清或修改的内容。采购人、代理机构或者磋商小组</w:t>
      </w:r>
      <w:r>
        <w:rPr>
          <w:rFonts w:hint="eastAsia" w:ascii="宋体" w:hAnsi="宋体" w:cs="Arial"/>
          <w:sz w:val="22"/>
          <w:szCs w:val="22"/>
        </w:rPr>
        <w:t>对竞争性磋商文件进行</w:t>
      </w:r>
      <w:r>
        <w:rPr>
          <w:rFonts w:hint="eastAsia" w:ascii="宋体" w:hAnsi="宋体"/>
          <w:sz w:val="22"/>
          <w:szCs w:val="22"/>
        </w:rPr>
        <w:t>澄清或者修改的内容作为磋商文件的组成部分。澄清或者修改的内容可能影响响应文件编制的，采购人或者代理机构应当在提交首次磋商响应文件截止之日5日前发布，不足</w:t>
      </w:r>
      <w:r>
        <w:rPr>
          <w:rFonts w:hint="eastAsia"/>
          <w:sz w:val="22"/>
          <w:szCs w:val="22"/>
        </w:rPr>
        <w:t>5</w:t>
      </w:r>
      <w:r>
        <w:rPr>
          <w:rFonts w:hint="eastAsia" w:ascii="宋体" w:hAnsi="宋体"/>
          <w:sz w:val="22"/>
          <w:szCs w:val="22"/>
        </w:rPr>
        <w:t>日的，应当顺延提交响应文件截止之日。</w:t>
      </w:r>
    </w:p>
    <w:p w14:paraId="4CD2CBEA">
      <w:pPr>
        <w:spacing w:line="500" w:lineRule="exact"/>
        <w:ind w:firstLine="552" w:firstLineChars="250"/>
        <w:rPr>
          <w:rFonts w:ascii="宋体" w:hAnsi="宋体" w:cs="Arial"/>
          <w:sz w:val="22"/>
          <w:szCs w:val="22"/>
        </w:rPr>
      </w:pPr>
      <w:r>
        <w:rPr>
          <w:rFonts w:hint="eastAsia" w:ascii="宋体" w:hAnsi="宋体" w:cs="Arial"/>
          <w:b/>
          <w:bCs/>
          <w:sz w:val="22"/>
          <w:szCs w:val="22"/>
        </w:rPr>
        <w:t>12、竞争性磋商文件</w:t>
      </w:r>
      <w:r>
        <w:rPr>
          <w:rFonts w:hint="eastAsia" w:ascii="宋体" w:hAnsi="宋体"/>
          <w:b/>
          <w:bCs/>
          <w:sz w:val="22"/>
          <w:szCs w:val="22"/>
        </w:rPr>
        <w:t>的质疑和答复</w:t>
      </w:r>
    </w:p>
    <w:p w14:paraId="6CE20180">
      <w:pPr>
        <w:pStyle w:val="31"/>
        <w:widowControl w:val="0"/>
        <w:spacing w:line="500" w:lineRule="exact"/>
        <w:ind w:firstLine="420"/>
        <w:rPr>
          <w:rFonts w:ascii="宋体" w:hAnsi="宋体"/>
          <w:sz w:val="22"/>
          <w:szCs w:val="22"/>
        </w:rPr>
      </w:pPr>
      <w:r>
        <w:rPr>
          <w:rFonts w:hint="eastAsia" w:ascii="宋体" w:hAnsi="宋体"/>
          <w:sz w:val="22"/>
          <w:szCs w:val="22"/>
        </w:rPr>
        <w:t>12.1</w:t>
      </w:r>
      <w:r>
        <w:rPr>
          <w:rFonts w:ascii="宋体" w:hAnsi="宋体" w:cs="Arial"/>
          <w:sz w:val="22"/>
          <w:szCs w:val="22"/>
        </w:rPr>
        <w:t>潜在供应商已依法获取</w:t>
      </w:r>
      <w:r>
        <w:rPr>
          <w:rFonts w:hint="eastAsia" w:ascii="宋体" w:hAnsi="宋体" w:cs="Arial"/>
          <w:sz w:val="22"/>
          <w:szCs w:val="22"/>
        </w:rPr>
        <w:t>本磋商</w:t>
      </w:r>
      <w:r>
        <w:rPr>
          <w:rFonts w:ascii="宋体" w:hAnsi="宋体" w:cs="Arial"/>
          <w:sz w:val="22"/>
          <w:szCs w:val="22"/>
        </w:rPr>
        <w:t>文件的</w:t>
      </w:r>
      <w:r>
        <w:rPr>
          <w:rFonts w:hint="eastAsia" w:ascii="宋体" w:hAnsi="宋体" w:cs="Arial"/>
          <w:sz w:val="22"/>
          <w:szCs w:val="22"/>
        </w:rPr>
        <w:t>（应提供依法获取磋商文件的证明材料）</w:t>
      </w:r>
      <w:r>
        <w:rPr>
          <w:rFonts w:ascii="宋体" w:hAnsi="宋体" w:cs="Arial"/>
          <w:sz w:val="22"/>
          <w:szCs w:val="22"/>
        </w:rPr>
        <w:t>，可以对</w:t>
      </w:r>
      <w:r>
        <w:rPr>
          <w:rFonts w:hint="eastAsia" w:ascii="宋体" w:hAnsi="宋体" w:cs="Arial"/>
          <w:sz w:val="22"/>
          <w:szCs w:val="22"/>
        </w:rPr>
        <w:t>本磋商</w:t>
      </w:r>
      <w:r>
        <w:rPr>
          <w:rFonts w:ascii="宋体" w:hAnsi="宋体" w:cs="Arial"/>
          <w:sz w:val="22"/>
          <w:szCs w:val="22"/>
        </w:rPr>
        <w:t>文件提出质疑。</w:t>
      </w:r>
      <w:r>
        <w:rPr>
          <w:rFonts w:hint="eastAsia" w:ascii="宋体" w:hAnsi="宋体" w:cs="Arial"/>
          <w:sz w:val="22"/>
          <w:szCs w:val="22"/>
        </w:rPr>
        <w:t>质疑</w:t>
      </w:r>
      <w:r>
        <w:rPr>
          <w:rFonts w:ascii="宋体" w:hAnsi="宋体" w:cs="Arial"/>
          <w:sz w:val="22"/>
          <w:szCs w:val="22"/>
        </w:rPr>
        <w:t>应当在获取</w:t>
      </w:r>
      <w:r>
        <w:rPr>
          <w:rFonts w:hint="eastAsia" w:ascii="宋体" w:hAnsi="宋体" w:cs="Arial"/>
          <w:sz w:val="22"/>
          <w:szCs w:val="22"/>
        </w:rPr>
        <w:t>磋商</w:t>
      </w:r>
      <w:r>
        <w:rPr>
          <w:rFonts w:ascii="宋体" w:hAnsi="宋体" w:cs="Arial"/>
          <w:sz w:val="22"/>
          <w:szCs w:val="22"/>
        </w:rPr>
        <w:t>文件或者</w:t>
      </w:r>
      <w:r>
        <w:rPr>
          <w:rFonts w:hint="eastAsia" w:ascii="宋体" w:hAnsi="宋体" w:cs="Arial"/>
          <w:sz w:val="22"/>
          <w:szCs w:val="22"/>
        </w:rPr>
        <w:t>磋商</w:t>
      </w:r>
      <w:r>
        <w:rPr>
          <w:rFonts w:ascii="宋体" w:hAnsi="宋体" w:cs="Arial"/>
          <w:sz w:val="22"/>
          <w:szCs w:val="22"/>
        </w:rPr>
        <w:t>文件公告期限届满之日起</w:t>
      </w:r>
      <w:r>
        <w:rPr>
          <w:rFonts w:ascii="Arial" w:hAnsi="Arial" w:cs="Arial"/>
          <w:sz w:val="22"/>
          <w:szCs w:val="22"/>
        </w:rPr>
        <w:t>7</w:t>
      </w:r>
      <w:r>
        <w:rPr>
          <w:rFonts w:ascii="宋体" w:hAnsi="宋体" w:cs="Arial"/>
          <w:sz w:val="22"/>
          <w:szCs w:val="22"/>
        </w:rPr>
        <w:t>个工作日内</w:t>
      </w:r>
      <w:r>
        <w:rPr>
          <w:rFonts w:hint="eastAsia" w:ascii="宋体" w:hAnsi="宋体"/>
          <w:sz w:val="22"/>
          <w:szCs w:val="22"/>
        </w:rPr>
        <w:t>以书面形式向采购人或代理机构提出，质疑函的内容应包括</w:t>
      </w:r>
      <w:r>
        <w:rPr>
          <w:rFonts w:ascii="宋体" w:hAnsi="宋体" w:cs="Arial"/>
          <w:sz w:val="22"/>
          <w:szCs w:val="22"/>
        </w:rPr>
        <w:t>《政府采购质疑和投诉办法》</w:t>
      </w:r>
      <w:r>
        <w:rPr>
          <w:rFonts w:hint="eastAsia" w:ascii="宋体" w:hAnsi="宋体" w:cs="Arial"/>
          <w:sz w:val="22"/>
          <w:szCs w:val="22"/>
        </w:rPr>
        <w:t>（财政部令第</w:t>
      </w:r>
      <w:r>
        <w:rPr>
          <w:rFonts w:hint="eastAsia" w:ascii="Arial" w:hAnsi="Arial" w:cs="Arial"/>
          <w:sz w:val="22"/>
          <w:szCs w:val="22"/>
        </w:rPr>
        <w:t>94</w:t>
      </w:r>
      <w:r>
        <w:rPr>
          <w:rFonts w:hint="eastAsia" w:ascii="宋体" w:hAnsi="宋体" w:cs="Arial"/>
          <w:sz w:val="22"/>
          <w:szCs w:val="22"/>
        </w:rPr>
        <w:t>号）第十二条规定的内容，质疑函的格式可参照</w:t>
      </w:r>
      <w:r>
        <w:rPr>
          <w:rFonts w:hint="eastAsia" w:ascii="宋体" w:hAnsi="宋体"/>
          <w:sz w:val="22"/>
          <w:szCs w:val="22"/>
        </w:rPr>
        <w:t>宿州市公共资源交易中心门户网站办事流程--资料下载中的质疑函范本</w:t>
      </w:r>
      <w:r>
        <w:rPr>
          <w:rFonts w:hint="eastAsia" w:ascii="宋体" w:hAnsi="宋体" w:cs="Arial"/>
          <w:sz w:val="22"/>
          <w:szCs w:val="22"/>
        </w:rPr>
        <w:t>。</w:t>
      </w:r>
    </w:p>
    <w:p w14:paraId="464FEF9B">
      <w:pPr>
        <w:pStyle w:val="31"/>
        <w:widowControl w:val="0"/>
        <w:spacing w:line="500" w:lineRule="exact"/>
        <w:ind w:firstLine="420"/>
        <w:rPr>
          <w:rFonts w:ascii="宋体" w:hAnsi="宋体"/>
          <w:sz w:val="22"/>
          <w:szCs w:val="22"/>
        </w:rPr>
      </w:pPr>
      <w:r>
        <w:rPr>
          <w:rFonts w:hint="eastAsia" w:ascii="宋体" w:hAnsi="宋体"/>
          <w:sz w:val="22"/>
          <w:szCs w:val="22"/>
        </w:rPr>
        <w:t>12.2供应商对</w:t>
      </w:r>
      <w:r>
        <w:rPr>
          <w:rFonts w:hint="eastAsia" w:ascii="宋体" w:hAnsi="宋体" w:cs="Arial"/>
          <w:sz w:val="22"/>
          <w:szCs w:val="22"/>
        </w:rPr>
        <w:t>磋商</w:t>
      </w:r>
      <w:r>
        <w:rPr>
          <w:rFonts w:hint="eastAsia" w:ascii="宋体" w:hAnsi="宋体"/>
          <w:sz w:val="22"/>
          <w:szCs w:val="22"/>
        </w:rPr>
        <w:t>文件有质疑的，应</w:t>
      </w:r>
      <w:r>
        <w:rPr>
          <w:rFonts w:ascii="宋体" w:hAnsi="宋体" w:cs="Arial"/>
          <w:sz w:val="22"/>
          <w:szCs w:val="22"/>
        </w:rPr>
        <w:t>在法定质疑期内一次性提出</w:t>
      </w:r>
      <w:r>
        <w:rPr>
          <w:rFonts w:hint="eastAsia" w:ascii="宋体" w:hAnsi="宋体" w:cs="Arial"/>
          <w:sz w:val="22"/>
          <w:szCs w:val="22"/>
        </w:rPr>
        <w:t>，采购人或代理机构不再接受同一供应商针对同一磋商文件提出的再次质疑（对同一质疑的补充除外）。</w:t>
      </w:r>
    </w:p>
    <w:p w14:paraId="1B32D1FD">
      <w:pPr>
        <w:pStyle w:val="31"/>
        <w:widowControl w:val="0"/>
        <w:spacing w:line="500" w:lineRule="exact"/>
        <w:ind w:firstLine="440" w:firstLineChars="200"/>
        <w:rPr>
          <w:rFonts w:ascii="宋体" w:hAnsi="宋体" w:cs="Arial"/>
          <w:sz w:val="22"/>
          <w:szCs w:val="22"/>
        </w:rPr>
      </w:pPr>
      <w:r>
        <w:rPr>
          <w:rFonts w:hint="eastAsia" w:ascii="宋体" w:hAnsi="宋体"/>
          <w:sz w:val="22"/>
          <w:szCs w:val="22"/>
        </w:rPr>
        <w:t>12.3采购人或代理机构应当在收到质疑后7个工作日内作出答复。答复内容将在本项目</w:t>
      </w:r>
      <w:r>
        <w:rPr>
          <w:rFonts w:ascii="宋体" w:hAnsi="宋体"/>
          <w:sz w:val="22"/>
          <w:szCs w:val="22"/>
        </w:rPr>
        <w:t>交易平台所在地交易中心门户网</w:t>
      </w:r>
      <w:r>
        <w:rPr>
          <w:rFonts w:hint="eastAsia" w:ascii="宋体" w:hAnsi="宋体"/>
          <w:sz w:val="22"/>
          <w:szCs w:val="22"/>
        </w:rPr>
        <w:t>站答疑澄清栏中公布，所有获取</w:t>
      </w:r>
      <w:r>
        <w:rPr>
          <w:rFonts w:hint="eastAsia" w:ascii="宋体" w:hAnsi="宋体" w:cs="Arial"/>
          <w:sz w:val="22"/>
          <w:szCs w:val="22"/>
        </w:rPr>
        <w:t>磋商</w:t>
      </w:r>
      <w:r>
        <w:rPr>
          <w:rFonts w:hint="eastAsia" w:ascii="宋体" w:hAnsi="宋体"/>
          <w:sz w:val="22"/>
          <w:szCs w:val="22"/>
        </w:rPr>
        <w:t>文件的潜在供应商均有义务自行查看该答复内容。</w:t>
      </w:r>
    </w:p>
    <w:p w14:paraId="01FF37DE">
      <w:pPr>
        <w:spacing w:line="500" w:lineRule="exact"/>
        <w:ind w:left="1365" w:hanging="735"/>
        <w:rPr>
          <w:rFonts w:ascii="宋体" w:hAnsi="宋体" w:cs="Arial"/>
          <w:sz w:val="22"/>
          <w:szCs w:val="22"/>
        </w:rPr>
      </w:pPr>
      <w:r>
        <w:rPr>
          <w:rFonts w:hint="eastAsia" w:ascii="宋体" w:hAnsi="宋体" w:cs="Arial"/>
          <w:sz w:val="22"/>
          <w:szCs w:val="22"/>
        </w:rPr>
        <w:t xml:space="preserve"> </w:t>
      </w:r>
    </w:p>
    <w:p w14:paraId="37F213EE">
      <w:pPr>
        <w:pStyle w:val="29"/>
        <w:rPr>
          <w:color w:val="auto"/>
          <w:sz w:val="22"/>
          <w:szCs w:val="22"/>
        </w:rPr>
      </w:pPr>
      <w:bookmarkStart w:id="96" w:name="_Toc511899307"/>
      <w:bookmarkEnd w:id="96"/>
      <w:bookmarkStart w:id="97" w:name="_Toc4701"/>
      <w:bookmarkStart w:id="98" w:name="_Toc28813"/>
      <w:r>
        <w:rPr>
          <w:rFonts w:hint="eastAsia"/>
          <w:color w:val="auto"/>
          <w:sz w:val="22"/>
          <w:szCs w:val="22"/>
        </w:rPr>
        <w:t>三、磋商响应文件的编制</w:t>
      </w:r>
      <w:bookmarkEnd w:id="97"/>
      <w:bookmarkEnd w:id="98"/>
    </w:p>
    <w:p w14:paraId="1240761B">
      <w:pPr>
        <w:spacing w:line="500" w:lineRule="exact"/>
        <w:ind w:firstLine="442" w:firstLineChars="200"/>
        <w:rPr>
          <w:rFonts w:ascii="宋体" w:hAnsi="宋体" w:cs="Arial"/>
          <w:b/>
          <w:bCs/>
          <w:sz w:val="22"/>
          <w:szCs w:val="22"/>
        </w:rPr>
      </w:pPr>
      <w:r>
        <w:rPr>
          <w:rFonts w:hint="eastAsia" w:ascii="宋体" w:hAnsi="宋体" w:cs="Arial"/>
          <w:b/>
          <w:bCs/>
          <w:sz w:val="22"/>
          <w:szCs w:val="22"/>
        </w:rPr>
        <w:t>13、磋商响应文件构成</w:t>
      </w:r>
    </w:p>
    <w:p w14:paraId="27FCCDE5">
      <w:pPr>
        <w:spacing w:line="500" w:lineRule="exact"/>
        <w:ind w:firstLine="440" w:firstLineChars="200"/>
        <w:rPr>
          <w:rFonts w:ascii="宋体" w:hAnsi="宋体" w:cs="Arial"/>
          <w:sz w:val="22"/>
          <w:szCs w:val="22"/>
        </w:rPr>
      </w:pPr>
      <w:r>
        <w:rPr>
          <w:rFonts w:hint="eastAsia" w:ascii="宋体" w:hAnsi="宋体" w:cs="Arial"/>
          <w:sz w:val="22"/>
          <w:szCs w:val="22"/>
        </w:rPr>
        <w:t>13.1磋商响应文件应包括下列内容：</w:t>
      </w:r>
      <w:r>
        <w:rPr>
          <w:rFonts w:hint="eastAsia" w:ascii="宋体" w:hAnsi="宋体"/>
          <w:sz w:val="22"/>
          <w:szCs w:val="22"/>
        </w:rPr>
        <w:t>磋商响应</w:t>
      </w:r>
      <w:r>
        <w:rPr>
          <w:rFonts w:hint="eastAsia" w:ascii="宋体" w:hAnsi="宋体" w:cs="Arial"/>
          <w:sz w:val="22"/>
          <w:szCs w:val="22"/>
        </w:rPr>
        <w:t>函格式、资格证明文件、商务要求响应情况表、技术规格响应表、货物服务技术方案、开标一览表、分项报价表等。</w:t>
      </w:r>
    </w:p>
    <w:p w14:paraId="382A6905">
      <w:pPr>
        <w:spacing w:line="500" w:lineRule="exact"/>
        <w:ind w:firstLine="440" w:firstLineChars="200"/>
        <w:rPr>
          <w:rFonts w:ascii="宋体" w:hAnsi="宋体" w:cs="Arial"/>
          <w:sz w:val="22"/>
          <w:szCs w:val="22"/>
        </w:rPr>
      </w:pPr>
      <w:r>
        <w:rPr>
          <w:rFonts w:hint="eastAsia" w:ascii="宋体" w:hAnsi="宋体" w:cs="Arial"/>
          <w:sz w:val="22"/>
          <w:szCs w:val="22"/>
        </w:rPr>
        <w:t>13.1.1证明供应商合格的资格文件</w:t>
      </w:r>
    </w:p>
    <w:p w14:paraId="744CAAE1">
      <w:pPr>
        <w:spacing w:line="500" w:lineRule="exact"/>
        <w:ind w:firstLine="440" w:firstLineChars="200"/>
        <w:rPr>
          <w:rFonts w:ascii="宋体" w:hAnsi="宋体" w:cs="Arial"/>
          <w:sz w:val="22"/>
          <w:szCs w:val="22"/>
        </w:rPr>
      </w:pPr>
      <w:r>
        <w:rPr>
          <w:rFonts w:hint="eastAsia" w:ascii="宋体" w:hAnsi="宋体" w:cs="Arial"/>
          <w:sz w:val="22"/>
          <w:szCs w:val="22"/>
        </w:rPr>
        <w:t>应包括磋商文件要求的证明，以证明其有资格参加磋商，以及中标后有能力履行合同所必需的生产、技术、服务和财务管理等方面能力的证明文件。</w:t>
      </w:r>
    </w:p>
    <w:p w14:paraId="6A9B78E7">
      <w:pPr>
        <w:spacing w:line="500" w:lineRule="exact"/>
        <w:ind w:firstLine="440" w:firstLineChars="200"/>
        <w:rPr>
          <w:rFonts w:ascii="宋体" w:hAnsi="宋体" w:cs="Arial"/>
          <w:sz w:val="22"/>
          <w:szCs w:val="22"/>
        </w:rPr>
      </w:pPr>
      <w:r>
        <w:rPr>
          <w:rFonts w:hint="eastAsia" w:ascii="宋体" w:hAnsi="宋体" w:cs="Arial"/>
          <w:sz w:val="22"/>
          <w:szCs w:val="22"/>
        </w:rPr>
        <w:t>13.1.2所有货物（包括零部件）须为全新的、未使用过的原装正品（本条货物类适用）。</w:t>
      </w:r>
    </w:p>
    <w:p w14:paraId="2945F6A5">
      <w:pPr>
        <w:spacing w:line="500" w:lineRule="exact"/>
        <w:ind w:firstLine="440" w:firstLineChars="200"/>
        <w:rPr>
          <w:rFonts w:ascii="宋体" w:hAnsi="宋体" w:cs="Arial"/>
          <w:sz w:val="22"/>
          <w:szCs w:val="22"/>
        </w:rPr>
      </w:pPr>
      <w:r>
        <w:rPr>
          <w:rFonts w:hint="eastAsia" w:ascii="宋体" w:hAnsi="宋体" w:cs="Arial"/>
          <w:sz w:val="22"/>
          <w:szCs w:val="22"/>
        </w:rPr>
        <w:t xml:space="preserve">13.2供应商必须对其磋商响应文件的真实性与准确性负责。一旦中标，其磋商响应文件将作为合同的重要组成部分。 </w:t>
      </w:r>
    </w:p>
    <w:p w14:paraId="795DD696">
      <w:pPr>
        <w:spacing w:line="500" w:lineRule="exact"/>
        <w:ind w:firstLine="440" w:firstLineChars="200"/>
        <w:rPr>
          <w:rFonts w:ascii="宋体" w:hAnsi="宋体" w:cs="Arial"/>
          <w:sz w:val="22"/>
          <w:szCs w:val="22"/>
        </w:rPr>
      </w:pPr>
      <w:r>
        <w:rPr>
          <w:rFonts w:hint="eastAsia" w:ascii="宋体" w:hAnsi="宋体" w:cs="Arial"/>
          <w:sz w:val="22"/>
          <w:szCs w:val="22"/>
        </w:rPr>
        <w:t>13.3供应商应在磋商响应文件中体现本文件要求的内容。</w:t>
      </w:r>
    </w:p>
    <w:p w14:paraId="6D40BB7B">
      <w:pPr>
        <w:spacing w:line="500" w:lineRule="exact"/>
        <w:ind w:firstLine="442" w:firstLineChars="200"/>
        <w:rPr>
          <w:rFonts w:ascii="宋体" w:hAnsi="宋体" w:cs="Arial"/>
          <w:b/>
          <w:bCs/>
          <w:sz w:val="22"/>
          <w:szCs w:val="22"/>
        </w:rPr>
      </w:pPr>
      <w:r>
        <w:rPr>
          <w:rFonts w:hint="eastAsia" w:ascii="宋体" w:hAnsi="宋体" w:cs="Arial"/>
          <w:b/>
          <w:bCs/>
          <w:sz w:val="22"/>
          <w:szCs w:val="22"/>
        </w:rPr>
        <w:t>14、磋商报价</w:t>
      </w:r>
    </w:p>
    <w:p w14:paraId="02124FD9">
      <w:pPr>
        <w:spacing w:line="500" w:lineRule="exact"/>
        <w:ind w:firstLine="440" w:firstLineChars="200"/>
        <w:rPr>
          <w:rFonts w:ascii="宋体" w:hAnsi="宋体" w:cs="Arial"/>
          <w:sz w:val="22"/>
          <w:szCs w:val="22"/>
        </w:rPr>
      </w:pPr>
      <w:r>
        <w:rPr>
          <w:rFonts w:hint="eastAsia" w:ascii="宋体" w:hAnsi="宋体" w:cs="Arial"/>
          <w:sz w:val="22"/>
          <w:szCs w:val="22"/>
        </w:rPr>
        <w:t>14.1本项目只允许有一个方案、一个报价。多方案、多报价的磋商响应文件将不被接受。</w:t>
      </w:r>
    </w:p>
    <w:p w14:paraId="4C3A06B4">
      <w:pPr>
        <w:spacing w:line="500" w:lineRule="exact"/>
        <w:ind w:firstLine="440" w:firstLineChars="200"/>
        <w:rPr>
          <w:rFonts w:ascii="宋体" w:hAnsi="宋体" w:cs="Arial"/>
          <w:sz w:val="22"/>
          <w:szCs w:val="22"/>
        </w:rPr>
      </w:pPr>
      <w:r>
        <w:rPr>
          <w:rFonts w:hint="eastAsia" w:ascii="宋体" w:hAnsi="宋体" w:cs="Arial"/>
          <w:sz w:val="22"/>
          <w:szCs w:val="22"/>
        </w:rPr>
        <w:t>14.2货物类项目适用：开标一览表中的投标总报价应包括投标产品以及其产生的采购、运输、人工、安装、售后、验收、税费等所有费用，即为履行合同的最终价格。</w:t>
      </w:r>
    </w:p>
    <w:p w14:paraId="6DB7A770">
      <w:pPr>
        <w:spacing w:line="500" w:lineRule="exact"/>
        <w:ind w:firstLine="420"/>
        <w:rPr>
          <w:rFonts w:ascii="宋体" w:hAnsi="宋体" w:cs="Arial"/>
          <w:sz w:val="22"/>
          <w:szCs w:val="22"/>
        </w:rPr>
      </w:pPr>
      <w:r>
        <w:rPr>
          <w:rFonts w:hint="eastAsia" w:ascii="宋体" w:hAnsi="宋体" w:cs="Arial"/>
          <w:sz w:val="22"/>
          <w:szCs w:val="22"/>
        </w:rPr>
        <w:t>服务类、工程类项目适用：开标一览表中的投标总报价应包括完成本项目的所有费用、税费等所有费用，即为履行合同的最终价格。</w:t>
      </w:r>
    </w:p>
    <w:p w14:paraId="0B3E4091">
      <w:pPr>
        <w:spacing w:line="500" w:lineRule="exact"/>
        <w:ind w:firstLine="440" w:firstLineChars="200"/>
        <w:rPr>
          <w:rFonts w:ascii="宋体" w:hAnsi="宋体" w:cs="Arial"/>
          <w:sz w:val="22"/>
          <w:szCs w:val="22"/>
        </w:rPr>
      </w:pPr>
      <w:r>
        <w:rPr>
          <w:rFonts w:hint="eastAsia" w:ascii="宋体" w:hAnsi="宋体" w:cs="Arial"/>
          <w:sz w:val="22"/>
          <w:szCs w:val="22"/>
        </w:rPr>
        <w:t>14.3货物类项目适用：货物服务分项报价表上应清楚地标明供应商拟提供货物的名称、型号、数量、单价（含投标产品所产生的采购、运输、人工、安装、售后、验收、税费等）、总价等内容，其合计价格应与开标一览表中的投标总报价保持一致。</w:t>
      </w:r>
    </w:p>
    <w:p w14:paraId="4A55161F">
      <w:pPr>
        <w:spacing w:line="500" w:lineRule="exact"/>
        <w:ind w:firstLine="440" w:firstLineChars="200"/>
        <w:rPr>
          <w:rFonts w:ascii="宋体" w:hAnsi="宋体" w:cs="Arial"/>
          <w:sz w:val="22"/>
          <w:szCs w:val="22"/>
        </w:rPr>
      </w:pPr>
      <w:r>
        <w:rPr>
          <w:rFonts w:hint="eastAsia" w:ascii="宋体" w:hAnsi="宋体" w:cs="Arial"/>
          <w:sz w:val="22"/>
          <w:szCs w:val="22"/>
        </w:rPr>
        <w:t>服务类、工程类项目适用：价格标的服务分项报价表上应清楚地标明供应商拟提供的服务或工程费用等内容，其合计价格应与开标一览表中的投标总报价保持一致。</w:t>
      </w:r>
    </w:p>
    <w:p w14:paraId="1B4276FA">
      <w:pPr>
        <w:spacing w:line="500" w:lineRule="exact"/>
        <w:ind w:left="359" w:leftChars="171" w:firstLine="220" w:firstLineChars="100"/>
        <w:rPr>
          <w:rFonts w:ascii="宋体" w:hAnsi="宋体" w:cs="Arial"/>
          <w:sz w:val="22"/>
          <w:szCs w:val="22"/>
        </w:rPr>
      </w:pPr>
      <w:r>
        <w:rPr>
          <w:rFonts w:hint="eastAsia" w:ascii="宋体" w:hAnsi="宋体" w:cs="Arial"/>
          <w:sz w:val="22"/>
          <w:szCs w:val="22"/>
        </w:rPr>
        <w:t>14.4供应商投标的货币为人民币。</w:t>
      </w:r>
    </w:p>
    <w:p w14:paraId="32D9099B">
      <w:pPr>
        <w:spacing w:line="500" w:lineRule="exact"/>
        <w:ind w:left="426"/>
        <w:rPr>
          <w:rFonts w:ascii="宋体" w:hAnsi="宋体" w:cs="Arial"/>
          <w:b/>
          <w:bCs/>
          <w:sz w:val="22"/>
          <w:szCs w:val="22"/>
        </w:rPr>
      </w:pPr>
      <w:r>
        <w:rPr>
          <w:rFonts w:hint="eastAsia" w:ascii="宋体" w:hAnsi="宋体" w:cs="Arial"/>
          <w:b/>
          <w:bCs/>
          <w:sz w:val="22"/>
          <w:szCs w:val="22"/>
        </w:rPr>
        <w:t>15、磋商保证金</w:t>
      </w:r>
    </w:p>
    <w:p w14:paraId="0B9D8AC2">
      <w:pPr>
        <w:spacing w:line="540" w:lineRule="exact"/>
        <w:ind w:firstLine="550" w:firstLineChars="250"/>
        <w:rPr>
          <w:rFonts w:ascii="宋体" w:hAnsi="宋体" w:cs="Arial"/>
          <w:sz w:val="22"/>
          <w:szCs w:val="22"/>
        </w:rPr>
      </w:pPr>
      <w:r>
        <w:rPr>
          <w:rFonts w:hint="eastAsia" w:ascii="宋体" w:hAnsi="宋体" w:cs="Arial"/>
          <w:sz w:val="22"/>
          <w:szCs w:val="22"/>
        </w:rPr>
        <w:t>15.1</w:t>
      </w:r>
      <w:r>
        <w:rPr>
          <w:rFonts w:hint="eastAsia" w:ascii="宋体" w:hAnsi="宋体"/>
          <w:sz w:val="22"/>
          <w:szCs w:val="22"/>
        </w:rPr>
        <w:t>供应商在提交磋商响应文件的同时，应按供应商须知前附表规定的金额和形式提交磋商保证金。联合体参加磋商的，其磋商保证金由牵头人提交，并应符合供应商须知前附表的规定。</w:t>
      </w:r>
    </w:p>
    <w:p w14:paraId="3B3C8627">
      <w:pPr>
        <w:spacing w:before="93" w:after="93" w:line="540" w:lineRule="exact"/>
        <w:ind w:firstLine="550" w:firstLineChars="250"/>
        <w:rPr>
          <w:rFonts w:ascii="宋体" w:hAnsi="宋体" w:cs="Arial"/>
          <w:sz w:val="22"/>
          <w:szCs w:val="22"/>
        </w:rPr>
      </w:pPr>
      <w:r>
        <w:rPr>
          <w:rFonts w:hint="eastAsia" w:ascii="宋体" w:hAnsi="宋体" w:cs="Arial"/>
          <w:sz w:val="22"/>
          <w:szCs w:val="22"/>
        </w:rPr>
        <w:t>15.2</w:t>
      </w:r>
      <w:r>
        <w:rPr>
          <w:rFonts w:hint="eastAsia" w:ascii="宋体" w:hAnsi="宋体"/>
          <w:sz w:val="22"/>
          <w:szCs w:val="22"/>
        </w:rPr>
        <w:t>供应商不按供应商须知前附表要求提交磋商保证金的，其响应文件无效。</w:t>
      </w:r>
    </w:p>
    <w:p w14:paraId="6327DECD">
      <w:pPr>
        <w:spacing w:before="93" w:after="93" w:line="540" w:lineRule="exact"/>
        <w:ind w:firstLine="550" w:firstLineChars="250"/>
        <w:rPr>
          <w:rFonts w:ascii="宋体" w:hAnsi="宋体" w:cs="Arial"/>
          <w:sz w:val="22"/>
          <w:szCs w:val="22"/>
        </w:rPr>
      </w:pPr>
      <w:r>
        <w:rPr>
          <w:rFonts w:hint="eastAsia" w:ascii="宋体" w:hAnsi="宋体" w:cs="Arial"/>
          <w:sz w:val="22"/>
          <w:szCs w:val="22"/>
        </w:rPr>
        <w:t>15.3</w:t>
      </w:r>
      <w:r>
        <w:rPr>
          <w:rFonts w:hint="eastAsia" w:ascii="宋体" w:hAnsi="宋体"/>
          <w:sz w:val="22"/>
          <w:szCs w:val="22"/>
        </w:rPr>
        <w:t>未成交供应商的磋商保证金应当在成交通知书发出后</w:t>
      </w:r>
      <w:r>
        <w:rPr>
          <w:rFonts w:ascii="宋体" w:hAnsi="宋体"/>
          <w:sz w:val="22"/>
          <w:szCs w:val="22"/>
        </w:rPr>
        <w:t>5个工作日内退还</w:t>
      </w:r>
      <w:r>
        <w:rPr>
          <w:rFonts w:hint="eastAsia" w:ascii="宋体" w:hAnsi="宋体" w:cs="Arial"/>
          <w:sz w:val="22"/>
          <w:szCs w:val="22"/>
        </w:rPr>
        <w:t>。</w:t>
      </w:r>
    </w:p>
    <w:p w14:paraId="3DC5BB09">
      <w:pPr>
        <w:spacing w:line="500" w:lineRule="exact"/>
        <w:ind w:firstLine="550" w:firstLineChars="250"/>
        <w:rPr>
          <w:rFonts w:ascii="宋体" w:hAnsi="宋体"/>
          <w:sz w:val="22"/>
          <w:szCs w:val="22"/>
        </w:rPr>
      </w:pPr>
      <w:r>
        <w:rPr>
          <w:rFonts w:hint="eastAsia" w:ascii="宋体" w:hAnsi="宋体" w:cs="Arial"/>
          <w:sz w:val="22"/>
          <w:szCs w:val="22"/>
        </w:rPr>
        <w:t>15.4</w:t>
      </w:r>
      <w:r>
        <w:rPr>
          <w:rFonts w:ascii="宋体" w:hAnsi="宋体"/>
          <w:sz w:val="22"/>
          <w:szCs w:val="22"/>
        </w:rPr>
        <w:t>成交供应商的磋商保证金应当在采购合同签订后5个工作日内退还</w:t>
      </w:r>
      <w:r>
        <w:rPr>
          <w:rFonts w:hint="eastAsia" w:ascii="宋体" w:hAnsi="宋体"/>
          <w:sz w:val="22"/>
          <w:szCs w:val="22"/>
        </w:rPr>
        <w:t>。</w:t>
      </w:r>
    </w:p>
    <w:p w14:paraId="6EF94E0C">
      <w:pPr>
        <w:spacing w:line="500" w:lineRule="exact"/>
        <w:ind w:firstLine="550" w:firstLineChars="250"/>
        <w:rPr>
          <w:rFonts w:ascii="宋体" w:hAnsi="宋体" w:cs="Arial"/>
          <w:sz w:val="22"/>
          <w:szCs w:val="22"/>
        </w:rPr>
      </w:pPr>
      <w:r>
        <w:rPr>
          <w:rFonts w:hint="eastAsia" w:ascii="宋体" w:hAnsi="宋体" w:cs="Arial"/>
          <w:sz w:val="22"/>
          <w:szCs w:val="22"/>
        </w:rPr>
        <w:t>15.5有下列情形之一的，不予退还磋商保证金，上缴财政：</w:t>
      </w:r>
    </w:p>
    <w:p w14:paraId="6E29CB70">
      <w:pPr>
        <w:spacing w:line="500" w:lineRule="exact"/>
        <w:ind w:firstLine="550" w:firstLineChars="250"/>
        <w:rPr>
          <w:rFonts w:ascii="宋体" w:hAnsi="宋体" w:cs="Arial"/>
          <w:sz w:val="22"/>
          <w:szCs w:val="22"/>
        </w:rPr>
      </w:pPr>
      <w:r>
        <w:rPr>
          <w:rFonts w:hint="eastAsia" w:ascii="宋体" w:hAnsi="宋体" w:cs="Arial"/>
          <w:sz w:val="22"/>
          <w:szCs w:val="22"/>
        </w:rPr>
        <w:t>15.5.1供应商在提交响应文件截止时间后撤回响应文件的；</w:t>
      </w:r>
    </w:p>
    <w:p w14:paraId="7E669848">
      <w:pPr>
        <w:spacing w:line="500" w:lineRule="exact"/>
        <w:ind w:firstLine="550" w:firstLineChars="250"/>
        <w:rPr>
          <w:rFonts w:ascii="宋体" w:hAnsi="宋体" w:cs="Arial"/>
          <w:sz w:val="22"/>
          <w:szCs w:val="22"/>
        </w:rPr>
      </w:pPr>
      <w:r>
        <w:rPr>
          <w:rFonts w:hint="eastAsia" w:ascii="宋体" w:hAnsi="宋体" w:cs="Arial"/>
          <w:sz w:val="22"/>
          <w:szCs w:val="22"/>
        </w:rPr>
        <w:t>15.5.2</w:t>
      </w:r>
      <w:r>
        <w:rPr>
          <w:rFonts w:ascii="宋体" w:hAnsi="宋体" w:cs="Arial"/>
          <w:sz w:val="22"/>
          <w:szCs w:val="22"/>
        </w:rPr>
        <w:t>供应商在响应文件中提供虚假材料的；</w:t>
      </w:r>
    </w:p>
    <w:p w14:paraId="61224C2F">
      <w:pPr>
        <w:spacing w:line="500" w:lineRule="exact"/>
        <w:ind w:firstLine="550" w:firstLineChars="250"/>
        <w:rPr>
          <w:rFonts w:ascii="宋体" w:hAnsi="宋体" w:cs="Arial"/>
          <w:sz w:val="22"/>
          <w:szCs w:val="22"/>
        </w:rPr>
      </w:pPr>
      <w:r>
        <w:rPr>
          <w:rFonts w:hint="eastAsia" w:ascii="宋体" w:hAnsi="宋体" w:cs="Arial"/>
          <w:sz w:val="22"/>
          <w:szCs w:val="22"/>
        </w:rPr>
        <w:t>15.5.3</w:t>
      </w:r>
      <w:r>
        <w:rPr>
          <w:rFonts w:ascii="宋体" w:hAnsi="宋体" w:cs="Arial"/>
          <w:sz w:val="22"/>
          <w:szCs w:val="22"/>
        </w:rPr>
        <w:t>除因不可抗力或磋商文件认可的情形以外，成交供应商不与采购人签订合同的；</w:t>
      </w:r>
    </w:p>
    <w:p w14:paraId="6EB3C369">
      <w:pPr>
        <w:spacing w:line="500" w:lineRule="exact"/>
        <w:ind w:firstLine="550" w:firstLineChars="250"/>
        <w:rPr>
          <w:rFonts w:ascii="宋体" w:hAnsi="宋体" w:cs="Arial"/>
          <w:sz w:val="22"/>
          <w:szCs w:val="22"/>
        </w:rPr>
      </w:pPr>
      <w:r>
        <w:rPr>
          <w:rFonts w:hint="eastAsia" w:ascii="宋体" w:hAnsi="宋体" w:cs="Arial"/>
          <w:sz w:val="22"/>
          <w:szCs w:val="22"/>
        </w:rPr>
        <w:t>15.5.4</w:t>
      </w:r>
      <w:r>
        <w:rPr>
          <w:rFonts w:ascii="宋体" w:hAnsi="宋体" w:cs="Arial"/>
          <w:sz w:val="22"/>
          <w:szCs w:val="22"/>
        </w:rPr>
        <w:t>供应商与采购人、其他供应商或者采购代理机构恶意串通的；</w:t>
      </w:r>
    </w:p>
    <w:p w14:paraId="4673AD5F">
      <w:pPr>
        <w:spacing w:line="500" w:lineRule="exact"/>
        <w:ind w:firstLine="550" w:firstLineChars="250"/>
        <w:rPr>
          <w:rFonts w:ascii="宋体" w:hAnsi="宋体"/>
          <w:kern w:val="0"/>
          <w:sz w:val="22"/>
          <w:szCs w:val="22"/>
        </w:rPr>
      </w:pPr>
      <w:r>
        <w:rPr>
          <w:rFonts w:hint="eastAsia" w:ascii="宋体" w:hAnsi="宋体" w:cs="Arial"/>
          <w:sz w:val="22"/>
          <w:szCs w:val="22"/>
        </w:rPr>
        <w:t>15.5.5</w:t>
      </w:r>
      <w:r>
        <w:rPr>
          <w:rFonts w:hint="eastAsia" w:ascii="宋体" w:hAnsi="宋体"/>
          <w:kern w:val="0"/>
          <w:sz w:val="22"/>
          <w:szCs w:val="22"/>
        </w:rPr>
        <w:t>供应商在规定的磋商有效期内撤销或修改其磋商响应文件或放弃候选供应商资格的；</w:t>
      </w:r>
    </w:p>
    <w:p w14:paraId="60DDE148">
      <w:pPr>
        <w:spacing w:line="500" w:lineRule="exact"/>
        <w:ind w:firstLine="550" w:firstLineChars="250"/>
        <w:rPr>
          <w:rFonts w:ascii="宋体" w:hAnsi="宋体" w:cs="Arial"/>
          <w:b/>
          <w:bCs/>
          <w:sz w:val="22"/>
          <w:szCs w:val="22"/>
        </w:rPr>
      </w:pPr>
      <w:r>
        <w:rPr>
          <w:rFonts w:hint="eastAsia" w:ascii="宋体" w:hAnsi="宋体"/>
          <w:kern w:val="0"/>
          <w:sz w:val="22"/>
          <w:szCs w:val="22"/>
        </w:rPr>
        <w:t>15.5.6成交人在收到中标通知书后，未按磋商文件规定提交履约担保。</w:t>
      </w:r>
    </w:p>
    <w:p w14:paraId="24711F33">
      <w:pPr>
        <w:spacing w:line="500" w:lineRule="exact"/>
        <w:ind w:left="426"/>
        <w:rPr>
          <w:rFonts w:ascii="宋体" w:hAnsi="宋体" w:cs="Arial"/>
          <w:b/>
          <w:bCs/>
          <w:sz w:val="22"/>
          <w:szCs w:val="22"/>
        </w:rPr>
      </w:pPr>
      <w:r>
        <w:rPr>
          <w:rFonts w:hint="eastAsia" w:ascii="宋体" w:hAnsi="宋体" w:cs="Arial"/>
          <w:b/>
          <w:bCs/>
          <w:sz w:val="22"/>
          <w:szCs w:val="22"/>
        </w:rPr>
        <w:t>16、磋商有效期</w:t>
      </w:r>
    </w:p>
    <w:p w14:paraId="4C28B4C3">
      <w:pPr>
        <w:spacing w:line="500" w:lineRule="exact"/>
        <w:ind w:firstLine="539" w:firstLineChars="245"/>
        <w:rPr>
          <w:rFonts w:ascii="宋体" w:hAnsi="宋体" w:cs="Arial"/>
          <w:b/>
          <w:bCs/>
          <w:sz w:val="22"/>
          <w:szCs w:val="22"/>
        </w:rPr>
      </w:pPr>
      <w:r>
        <w:rPr>
          <w:rFonts w:hint="eastAsia" w:ascii="宋体" w:hAnsi="宋体" w:cs="Arial"/>
          <w:sz w:val="22"/>
          <w:szCs w:val="22"/>
        </w:rPr>
        <w:t>16.1磋商有效期在“供应商须知前附表”中有明确的规定。供应商如未就此提出异议，则视同接受；如承诺的磋商有效期短于此规定时间的，将被视为非响应性投标而予以拒绝。</w:t>
      </w:r>
    </w:p>
    <w:p w14:paraId="4376C20B">
      <w:pPr>
        <w:pStyle w:val="31"/>
        <w:widowControl w:val="0"/>
        <w:spacing w:line="500" w:lineRule="exact"/>
        <w:ind w:firstLine="420"/>
        <w:rPr>
          <w:rFonts w:ascii="宋体" w:hAnsi="宋体"/>
          <w:sz w:val="22"/>
          <w:szCs w:val="22"/>
        </w:rPr>
      </w:pPr>
      <w:r>
        <w:rPr>
          <w:rFonts w:hint="eastAsia" w:ascii="宋体" w:hAnsi="宋体" w:cs="Arial"/>
          <w:sz w:val="22"/>
          <w:szCs w:val="22"/>
        </w:rPr>
        <w:t>16.2在特殊情况下，采购单位可于原磋商有效期满之前，向供应商提出延长磋商有效期的要求。</w:t>
      </w:r>
      <w:r>
        <w:rPr>
          <w:rFonts w:hint="eastAsia" w:ascii="宋体" w:hAnsi="宋体"/>
          <w:sz w:val="22"/>
          <w:szCs w:val="22"/>
        </w:rPr>
        <w:t>供应商同意延长的，应相应延长其磋商保证金的有效期，但不得要求或被允许修改或撤销其磋商响应文件。供应商拒绝延长的</w:t>
      </w:r>
      <w:r>
        <w:rPr>
          <w:rFonts w:hint="eastAsia" w:ascii="宋体" w:hAnsi="宋体" w:cs="Arial"/>
          <w:sz w:val="22"/>
          <w:szCs w:val="22"/>
        </w:rPr>
        <w:t>，可以书面形式拒绝采购单位的这种要求而不失去其磋商保证金。如在规定的时间内未提出书面意见表示拒绝，将视为同意延长磋商有效期</w:t>
      </w:r>
      <w:r>
        <w:rPr>
          <w:rFonts w:hint="eastAsia" w:ascii="宋体" w:hAnsi="宋体"/>
          <w:sz w:val="22"/>
          <w:szCs w:val="22"/>
        </w:rPr>
        <w:t>。</w:t>
      </w:r>
    </w:p>
    <w:p w14:paraId="7312B314">
      <w:pPr>
        <w:spacing w:line="500" w:lineRule="exact"/>
        <w:ind w:firstLine="550" w:firstLineChars="250"/>
        <w:rPr>
          <w:rFonts w:ascii="宋体" w:hAnsi="宋体" w:cs="Arial"/>
          <w:sz w:val="22"/>
          <w:szCs w:val="22"/>
        </w:rPr>
      </w:pPr>
      <w:r>
        <w:rPr>
          <w:rFonts w:hint="eastAsia" w:ascii="宋体" w:hAnsi="宋体"/>
          <w:sz w:val="22"/>
          <w:szCs w:val="22"/>
        </w:rPr>
        <w:t>16.3在磋商有效期内，供应商撤销或修改其磋商响应文件的，应承担责任。</w:t>
      </w:r>
    </w:p>
    <w:p w14:paraId="6898E8AB">
      <w:pPr>
        <w:spacing w:line="500" w:lineRule="exact"/>
        <w:ind w:left="426"/>
        <w:rPr>
          <w:rFonts w:ascii="宋体" w:hAnsi="宋体" w:cs="Arial"/>
          <w:b/>
          <w:bCs/>
          <w:sz w:val="22"/>
          <w:szCs w:val="22"/>
        </w:rPr>
      </w:pPr>
      <w:r>
        <w:rPr>
          <w:rFonts w:hint="eastAsia" w:ascii="宋体" w:hAnsi="宋体" w:cs="Arial"/>
          <w:b/>
          <w:bCs/>
          <w:sz w:val="22"/>
          <w:szCs w:val="22"/>
        </w:rPr>
        <w:t>17、磋商响应文件签署</w:t>
      </w:r>
    </w:p>
    <w:p w14:paraId="719A648F">
      <w:pPr>
        <w:spacing w:line="500" w:lineRule="exact"/>
        <w:ind w:firstLine="550" w:firstLineChars="250"/>
        <w:rPr>
          <w:rFonts w:ascii="宋体" w:hAnsi="宋体" w:cs="Arial"/>
          <w:sz w:val="22"/>
          <w:szCs w:val="22"/>
        </w:rPr>
      </w:pPr>
      <w:r>
        <w:rPr>
          <w:rFonts w:hint="eastAsia" w:ascii="宋体" w:hAnsi="宋体" w:cs="Arial"/>
          <w:sz w:val="22"/>
          <w:szCs w:val="22"/>
        </w:rPr>
        <w:t>17.1磋商响应文件应由供应商的法定代表人或其被授权代表正确签署。被授权代表须将法定代表人以书面形式出具的“法定代表人授权书”附在磋商响应文件中。</w:t>
      </w:r>
    </w:p>
    <w:p w14:paraId="1CB1ADF1">
      <w:pPr>
        <w:spacing w:line="500" w:lineRule="exact"/>
        <w:ind w:firstLine="550" w:firstLineChars="250"/>
        <w:rPr>
          <w:rFonts w:ascii="宋体" w:hAnsi="宋体" w:cs="Arial"/>
          <w:sz w:val="22"/>
          <w:szCs w:val="22"/>
        </w:rPr>
      </w:pPr>
      <w:r>
        <w:rPr>
          <w:rFonts w:hint="eastAsia" w:ascii="宋体" w:hAnsi="宋体" w:cs="Arial"/>
          <w:sz w:val="22"/>
          <w:szCs w:val="22"/>
        </w:rPr>
        <w:t>17.2磋商响应文件不得行间插字、涂改或增删。如有修改错漏处，必须由供应商的法定代表人或其授权代表签字。</w:t>
      </w:r>
    </w:p>
    <w:p w14:paraId="632182B7">
      <w:pPr>
        <w:spacing w:line="500" w:lineRule="exact"/>
        <w:rPr>
          <w:rFonts w:ascii="宋体" w:hAnsi="宋体" w:cs="Arial"/>
          <w:sz w:val="22"/>
          <w:szCs w:val="22"/>
        </w:rPr>
      </w:pPr>
      <w:r>
        <w:rPr>
          <w:rFonts w:hint="eastAsia" w:ascii="宋体" w:hAnsi="宋体" w:cs="Arial"/>
          <w:sz w:val="22"/>
          <w:szCs w:val="22"/>
        </w:rPr>
        <w:t xml:space="preserve"> </w:t>
      </w:r>
    </w:p>
    <w:p w14:paraId="4A711F64">
      <w:pPr>
        <w:pStyle w:val="29"/>
        <w:rPr>
          <w:color w:val="auto"/>
          <w:sz w:val="22"/>
          <w:szCs w:val="22"/>
        </w:rPr>
      </w:pPr>
      <w:bookmarkStart w:id="99" w:name="_Toc511899308"/>
      <w:bookmarkEnd w:id="99"/>
      <w:bookmarkStart w:id="100" w:name="_Toc22849"/>
      <w:bookmarkStart w:id="101" w:name="_Toc29242"/>
      <w:r>
        <w:rPr>
          <w:rFonts w:hint="eastAsia"/>
          <w:color w:val="auto"/>
          <w:sz w:val="22"/>
          <w:szCs w:val="22"/>
        </w:rPr>
        <w:t>四、磋商响应文件的提交</w:t>
      </w:r>
      <w:bookmarkEnd w:id="100"/>
      <w:bookmarkEnd w:id="101"/>
    </w:p>
    <w:p w14:paraId="551BA647">
      <w:pPr>
        <w:pStyle w:val="5"/>
        <w:ind w:left="420" w:leftChars="200" w:firstLine="0"/>
        <w:rPr>
          <w:rFonts w:ascii="宋体" w:hAnsi="宋体" w:cs="Arial"/>
          <w:b/>
          <w:bCs/>
          <w:sz w:val="22"/>
          <w:szCs w:val="21"/>
        </w:rPr>
      </w:pPr>
      <w:r>
        <w:rPr>
          <w:rFonts w:hint="eastAsia" w:ascii="宋体" w:hAnsi="宋体" w:cs="Arial"/>
          <w:b/>
          <w:bCs/>
          <w:sz w:val="22"/>
          <w:szCs w:val="21"/>
        </w:rPr>
        <w:t>18、磋商响应文件的标记</w:t>
      </w:r>
    </w:p>
    <w:p w14:paraId="15AE4A9F">
      <w:pPr>
        <w:pStyle w:val="5"/>
        <w:ind w:left="420" w:leftChars="200" w:firstLine="0"/>
        <w:rPr>
          <w:rFonts w:ascii="宋体" w:hAnsi="宋体" w:cs="Arial"/>
          <w:sz w:val="22"/>
          <w:szCs w:val="22"/>
        </w:rPr>
      </w:pPr>
      <w:r>
        <w:rPr>
          <w:rFonts w:hint="eastAsia" w:ascii="宋体" w:hAnsi="宋体" w:cs="Arial"/>
          <w:sz w:val="22"/>
          <w:szCs w:val="22"/>
        </w:rPr>
        <w:t>18.1磋商响应文件：（纸质文件）提供 一正两副，胶装装订，封面加盖公章。密封封装在一个封套内，密封袋上标明项目名称、项目编号、所投包号及包名（如果项目分有多个包）、供应商全称及联系电话。</w:t>
      </w:r>
    </w:p>
    <w:p w14:paraId="7D893B0C">
      <w:pPr>
        <w:pStyle w:val="5"/>
        <w:rPr>
          <w:rFonts w:ascii="宋体" w:hAnsi="宋体" w:cs="Arial"/>
          <w:sz w:val="22"/>
          <w:szCs w:val="22"/>
        </w:rPr>
      </w:pPr>
      <w:r>
        <w:rPr>
          <w:rFonts w:hint="eastAsia" w:ascii="宋体" w:hAnsi="宋体" w:cs="Arial"/>
          <w:sz w:val="22"/>
          <w:szCs w:val="22"/>
        </w:rPr>
        <w:t>18.2如果项目分有多个包，供应商可以参与其中的一个或几个包的采购活动，但必须以包为单位分别编写谈判响应文件。</w:t>
      </w:r>
    </w:p>
    <w:p w14:paraId="30B0A43B">
      <w:pPr>
        <w:spacing w:before="93" w:after="93" w:line="540" w:lineRule="exact"/>
        <w:ind w:firstLine="420"/>
        <w:rPr>
          <w:rFonts w:ascii="宋体" w:hAnsi="宋体" w:cs="Arial"/>
          <w:b/>
          <w:bCs/>
          <w:sz w:val="22"/>
          <w:szCs w:val="22"/>
        </w:rPr>
      </w:pPr>
      <w:r>
        <w:rPr>
          <w:rFonts w:hint="eastAsia" w:ascii="宋体" w:hAnsi="宋体" w:cs="Arial"/>
          <w:b/>
          <w:bCs/>
          <w:sz w:val="22"/>
          <w:szCs w:val="22"/>
        </w:rPr>
        <w:t>19、磋商响应文件的提交</w:t>
      </w:r>
    </w:p>
    <w:p w14:paraId="4A1A615E">
      <w:pPr>
        <w:spacing w:line="500" w:lineRule="exact"/>
        <w:ind w:firstLine="442" w:firstLineChars="200"/>
        <w:rPr>
          <w:rFonts w:ascii="宋体" w:hAnsi="宋体" w:cs="Arial"/>
          <w:b/>
          <w:bCs/>
          <w:sz w:val="22"/>
          <w:szCs w:val="22"/>
        </w:rPr>
      </w:pPr>
      <w:r>
        <w:rPr>
          <w:rFonts w:hint="eastAsia" w:ascii="宋体" w:hAnsi="宋体" w:cs="Arial"/>
          <w:b/>
          <w:bCs/>
          <w:sz w:val="22"/>
          <w:szCs w:val="22"/>
        </w:rPr>
        <w:t>20、磋商响应文件的修改和撤回</w:t>
      </w:r>
    </w:p>
    <w:p w14:paraId="71A9E37D">
      <w:pPr>
        <w:pStyle w:val="31"/>
        <w:widowControl w:val="0"/>
        <w:spacing w:line="400" w:lineRule="atLeast"/>
        <w:ind w:firstLine="420"/>
        <w:rPr>
          <w:rFonts w:ascii="宋体" w:hAnsi="宋体"/>
          <w:sz w:val="22"/>
          <w:szCs w:val="22"/>
        </w:rPr>
      </w:pPr>
      <w:r>
        <w:rPr>
          <w:rFonts w:hint="eastAsia" w:ascii="宋体" w:hAnsi="宋体"/>
          <w:sz w:val="22"/>
          <w:szCs w:val="22"/>
        </w:rPr>
        <w:t>20.1在供应商须知前附表规定的磋商响应文件提交截止时间前，供应商可以修改或撤回已提交的磋商响应文件。</w:t>
      </w:r>
    </w:p>
    <w:p w14:paraId="37D208EB">
      <w:pPr>
        <w:pStyle w:val="31"/>
        <w:widowControl w:val="0"/>
        <w:spacing w:line="400" w:lineRule="atLeast"/>
        <w:ind w:firstLine="420"/>
        <w:rPr>
          <w:rFonts w:ascii="宋体" w:hAnsi="宋体"/>
          <w:sz w:val="22"/>
          <w:szCs w:val="22"/>
        </w:rPr>
      </w:pPr>
      <w:r>
        <w:rPr>
          <w:rFonts w:hint="eastAsia" w:ascii="宋体" w:hAnsi="宋体"/>
          <w:sz w:val="22"/>
          <w:szCs w:val="22"/>
        </w:rPr>
        <w:t>20.2供应商撤回磋商响应文件的，受托人自收到供应商书面撤回通知之日起5个工作日内退还已收取的磋商保证金。</w:t>
      </w:r>
    </w:p>
    <w:p w14:paraId="27B221B5">
      <w:pPr>
        <w:spacing w:before="93" w:after="93" w:line="540" w:lineRule="exact"/>
        <w:ind w:firstLine="663" w:firstLineChars="300"/>
        <w:rPr>
          <w:rFonts w:ascii="宋体" w:hAnsi="宋体" w:cs="Arial"/>
          <w:b/>
          <w:bCs/>
          <w:sz w:val="22"/>
          <w:szCs w:val="22"/>
        </w:rPr>
      </w:pPr>
      <w:r>
        <w:rPr>
          <w:rFonts w:hint="eastAsia" w:ascii="宋体" w:hAnsi="宋体" w:cs="Arial"/>
          <w:b/>
          <w:bCs/>
          <w:sz w:val="22"/>
          <w:szCs w:val="22"/>
        </w:rPr>
        <w:t>21、联合体参加磋商</w:t>
      </w:r>
    </w:p>
    <w:p w14:paraId="3EC714AC">
      <w:pPr>
        <w:spacing w:before="93" w:after="93" w:line="540" w:lineRule="exact"/>
        <w:ind w:firstLine="594" w:firstLineChars="270"/>
        <w:rPr>
          <w:rFonts w:ascii="宋体" w:hAnsi="宋体" w:cs="Arial"/>
          <w:sz w:val="22"/>
          <w:szCs w:val="22"/>
        </w:rPr>
      </w:pPr>
      <w:r>
        <w:rPr>
          <w:rFonts w:hint="eastAsia" w:ascii="宋体" w:hAnsi="宋体" w:cs="Arial"/>
          <w:sz w:val="22"/>
          <w:szCs w:val="22"/>
        </w:rPr>
        <w:t>由两家或两家以上供应商组成的联合体参与磋商时，应满足以下要求：（项目无要求的，注明“本项目不适用”）</w:t>
      </w:r>
    </w:p>
    <w:p w14:paraId="6FB81B49">
      <w:pPr>
        <w:spacing w:before="93" w:after="93" w:line="540" w:lineRule="exact"/>
        <w:ind w:firstLine="660" w:firstLineChars="300"/>
        <w:rPr>
          <w:rFonts w:ascii="宋体" w:hAnsi="宋体" w:cs="Arial"/>
          <w:sz w:val="22"/>
          <w:szCs w:val="22"/>
        </w:rPr>
      </w:pPr>
      <w:r>
        <w:rPr>
          <w:rFonts w:hint="eastAsia" w:ascii="宋体" w:hAnsi="宋体" w:cs="Arial"/>
          <w:sz w:val="22"/>
          <w:szCs w:val="22"/>
        </w:rPr>
        <w:t>21.1联合体成员除必须满足供应商资格的要求外，如本项目还有其他特定条件的，联合体各方中至少有一方符合特定的条件。</w:t>
      </w:r>
    </w:p>
    <w:p w14:paraId="2D75F1AA">
      <w:pPr>
        <w:spacing w:before="93" w:after="93" w:line="540" w:lineRule="exact"/>
        <w:ind w:firstLine="660" w:firstLineChars="300"/>
        <w:rPr>
          <w:rFonts w:ascii="宋体" w:hAnsi="宋体" w:cs="Arial"/>
          <w:sz w:val="22"/>
          <w:szCs w:val="22"/>
        </w:rPr>
      </w:pPr>
      <w:r>
        <w:rPr>
          <w:rFonts w:hint="eastAsia" w:ascii="宋体" w:hAnsi="宋体" w:cs="Arial"/>
          <w:sz w:val="22"/>
          <w:szCs w:val="22"/>
        </w:rPr>
        <w:t>21.2联合体应签订联合体协议，明确各方承担的职责和相应的责任，并授权其中的一个成员作为磋商代表，具体进行磋商、签署磋商响应文件、签订合同等事务。联合体协议应作为磋商响应文件的一部分。</w:t>
      </w:r>
    </w:p>
    <w:p w14:paraId="153834B1">
      <w:pPr>
        <w:spacing w:before="93" w:after="93" w:line="540" w:lineRule="exact"/>
        <w:ind w:firstLine="660" w:firstLineChars="300"/>
        <w:rPr>
          <w:rFonts w:ascii="宋体" w:hAnsi="宋体" w:cs="Arial"/>
          <w:sz w:val="22"/>
          <w:szCs w:val="22"/>
        </w:rPr>
      </w:pPr>
      <w:r>
        <w:rPr>
          <w:rFonts w:hint="eastAsia" w:ascii="宋体" w:hAnsi="宋体" w:cs="Arial"/>
          <w:sz w:val="22"/>
          <w:szCs w:val="22"/>
        </w:rPr>
        <w:t>21.3联合体代表应能全权处理磋商过程中的有关问题。一旦成为成交供应商，该联合体代表应负责签订合同并负责合同的全面实施，包括合同款项的收付。</w:t>
      </w:r>
    </w:p>
    <w:p w14:paraId="6E08D46C">
      <w:pPr>
        <w:spacing w:line="500" w:lineRule="exact"/>
        <w:ind w:firstLine="660" w:firstLineChars="300"/>
        <w:rPr>
          <w:rFonts w:ascii="宋体" w:hAnsi="宋体" w:cs="Arial"/>
          <w:sz w:val="22"/>
          <w:szCs w:val="22"/>
        </w:rPr>
      </w:pPr>
      <w:r>
        <w:rPr>
          <w:rFonts w:hint="eastAsia" w:ascii="宋体" w:hAnsi="宋体" w:cs="Arial"/>
          <w:sz w:val="22"/>
          <w:szCs w:val="22"/>
        </w:rPr>
        <w:t>21.4联合体各方不得再以自己的名义单独参与同一项目磋商，也不得再组成新的联合体参与同一项目中的磋商。</w:t>
      </w:r>
    </w:p>
    <w:p w14:paraId="698E9532">
      <w:pPr>
        <w:spacing w:line="500" w:lineRule="exact"/>
        <w:rPr>
          <w:rFonts w:ascii="宋体" w:hAnsi="宋体" w:cs="Arial"/>
          <w:sz w:val="22"/>
          <w:szCs w:val="22"/>
        </w:rPr>
      </w:pPr>
      <w:r>
        <w:rPr>
          <w:rFonts w:hint="eastAsia" w:ascii="宋体" w:hAnsi="宋体" w:cs="Arial"/>
          <w:sz w:val="22"/>
          <w:szCs w:val="22"/>
        </w:rPr>
        <w:t xml:space="preserve"> </w:t>
      </w:r>
    </w:p>
    <w:p w14:paraId="741B0CCD">
      <w:pPr>
        <w:pStyle w:val="29"/>
        <w:rPr>
          <w:color w:val="auto"/>
          <w:sz w:val="22"/>
          <w:szCs w:val="22"/>
        </w:rPr>
      </w:pPr>
      <w:bookmarkStart w:id="102" w:name="_Toc511899309"/>
      <w:bookmarkEnd w:id="102"/>
      <w:bookmarkStart w:id="103" w:name="_Toc27845"/>
      <w:bookmarkStart w:id="104" w:name="_Toc6142"/>
      <w:r>
        <w:rPr>
          <w:rFonts w:hint="eastAsia"/>
          <w:color w:val="auto"/>
          <w:sz w:val="22"/>
          <w:szCs w:val="22"/>
        </w:rPr>
        <w:t>五、磋商与评审</w:t>
      </w:r>
      <w:bookmarkEnd w:id="103"/>
      <w:bookmarkEnd w:id="104"/>
    </w:p>
    <w:p w14:paraId="40D2FD9F">
      <w:pPr>
        <w:spacing w:line="360" w:lineRule="auto"/>
        <w:ind w:firstLine="541" w:firstLineChars="245"/>
        <w:rPr>
          <w:rFonts w:ascii="宋体" w:hAnsi="宋体" w:cs="Arial"/>
          <w:b/>
          <w:bCs/>
          <w:sz w:val="22"/>
          <w:szCs w:val="22"/>
        </w:rPr>
      </w:pPr>
      <w:r>
        <w:rPr>
          <w:rFonts w:hint="eastAsia" w:ascii="宋体" w:hAnsi="宋体" w:cs="Arial"/>
          <w:b/>
          <w:bCs/>
          <w:sz w:val="22"/>
          <w:szCs w:val="22"/>
        </w:rPr>
        <w:t>22、磋商</w:t>
      </w:r>
    </w:p>
    <w:p w14:paraId="796F39A1">
      <w:pPr>
        <w:spacing w:before="93" w:beforeLines="30" w:after="93" w:afterLines="30" w:line="540" w:lineRule="exact"/>
        <w:ind w:firstLine="550" w:firstLineChars="250"/>
        <w:rPr>
          <w:rFonts w:ascii="宋体" w:hAnsi="宋体" w:cs="Arial"/>
          <w:bCs/>
          <w:sz w:val="22"/>
          <w:szCs w:val="22"/>
        </w:rPr>
      </w:pPr>
      <w:r>
        <w:rPr>
          <w:rFonts w:hint="eastAsia" w:ascii="宋体" w:hAnsi="宋体" w:cs="Arial"/>
          <w:sz w:val="22"/>
          <w:szCs w:val="22"/>
        </w:rPr>
        <w:t>22.1采购单位将在“供应商须知前附表”规定的时间和地点组织磋商。</w:t>
      </w:r>
      <w:r>
        <w:rPr>
          <w:rFonts w:hint="eastAsia" w:ascii="宋体" w:hAnsi="宋体" w:cs="Arial"/>
          <w:bCs/>
          <w:sz w:val="22"/>
          <w:szCs w:val="22"/>
        </w:rPr>
        <w:t>供应商的法定代表人提供身份证明书或其委托的代理人应提供有效的法定代表人的授权委托书，否则将否决其参与投标。</w:t>
      </w:r>
    </w:p>
    <w:p w14:paraId="471EFAC0">
      <w:pPr>
        <w:spacing w:line="360" w:lineRule="auto"/>
        <w:ind w:firstLine="440" w:firstLineChars="200"/>
        <w:rPr>
          <w:rFonts w:ascii="宋体" w:hAnsi="宋体" w:cs="Arial"/>
          <w:sz w:val="22"/>
          <w:szCs w:val="22"/>
        </w:rPr>
      </w:pPr>
      <w:r>
        <w:rPr>
          <w:rFonts w:hint="eastAsia" w:ascii="宋体" w:hAnsi="宋体"/>
          <w:sz w:val="22"/>
          <w:szCs w:val="22"/>
        </w:rPr>
        <w:t>22.2</w:t>
      </w:r>
      <w:r>
        <w:rPr>
          <w:rFonts w:hint="eastAsia" w:ascii="宋体" w:hAnsi="宋体" w:cs="Arial"/>
          <w:sz w:val="22"/>
          <w:szCs w:val="22"/>
        </w:rPr>
        <w:t>采购单位按规定组成三人或以上的磋商小组。</w:t>
      </w:r>
    </w:p>
    <w:p w14:paraId="788F5D43">
      <w:pPr>
        <w:spacing w:line="360" w:lineRule="auto"/>
        <w:ind w:firstLine="440" w:firstLineChars="200"/>
        <w:rPr>
          <w:rFonts w:ascii="宋体" w:hAnsi="宋体" w:cs="Arial"/>
          <w:b/>
          <w:bCs/>
          <w:sz w:val="22"/>
          <w:szCs w:val="22"/>
        </w:rPr>
      </w:pPr>
      <w:r>
        <w:rPr>
          <w:rFonts w:hint="eastAsia" w:ascii="宋体" w:hAnsi="宋体" w:cs="Arial"/>
          <w:sz w:val="22"/>
          <w:szCs w:val="22"/>
        </w:rPr>
        <w:t>磋商小组成员有下列情形之一的，应当回避：</w:t>
      </w:r>
    </w:p>
    <w:p w14:paraId="4B629019">
      <w:pPr>
        <w:pStyle w:val="31"/>
        <w:widowControl w:val="0"/>
        <w:spacing w:line="500" w:lineRule="exact"/>
        <w:ind w:firstLine="440" w:firstLineChars="200"/>
        <w:rPr>
          <w:rFonts w:ascii="宋体" w:hAnsi="宋体"/>
          <w:sz w:val="22"/>
          <w:szCs w:val="22"/>
        </w:rPr>
      </w:pPr>
      <w:r>
        <w:rPr>
          <w:rFonts w:hint="eastAsia" w:ascii="宋体" w:hAnsi="宋体"/>
          <w:sz w:val="22"/>
          <w:szCs w:val="22"/>
        </w:rPr>
        <w:t>（1）参加采购活动前三年内，与供应商存在劳动关系，或者担任过供应商的董事、监事，或者是供应商的控股股东或实际控制人；</w:t>
      </w:r>
    </w:p>
    <w:p w14:paraId="15ECA826">
      <w:pPr>
        <w:pStyle w:val="31"/>
        <w:widowControl w:val="0"/>
        <w:spacing w:line="500" w:lineRule="exact"/>
        <w:ind w:firstLine="440" w:firstLineChars="200"/>
        <w:rPr>
          <w:rFonts w:ascii="宋体" w:hAnsi="宋体"/>
          <w:sz w:val="22"/>
          <w:szCs w:val="22"/>
        </w:rPr>
      </w:pPr>
      <w:r>
        <w:rPr>
          <w:rFonts w:ascii="宋体" w:hAnsi="宋体"/>
          <w:sz w:val="22"/>
          <w:szCs w:val="22"/>
        </w:rPr>
        <w:t>（</w:t>
      </w:r>
      <w:r>
        <w:rPr>
          <w:rFonts w:hint="eastAsia" w:ascii="宋体" w:hAnsi="宋体"/>
          <w:sz w:val="22"/>
          <w:szCs w:val="22"/>
        </w:rPr>
        <w:t>2</w:t>
      </w:r>
      <w:r>
        <w:rPr>
          <w:rFonts w:ascii="宋体" w:hAnsi="宋体"/>
          <w:sz w:val="22"/>
          <w:szCs w:val="22"/>
        </w:rPr>
        <w:t>）与供应商的法定代表人或者负责人有夫妻、直系血亲、三代以内旁系血亲或者近姻亲关系；</w:t>
      </w:r>
    </w:p>
    <w:p w14:paraId="1A0E6F6F">
      <w:pPr>
        <w:pStyle w:val="31"/>
        <w:widowControl w:val="0"/>
        <w:spacing w:line="500" w:lineRule="exact"/>
        <w:ind w:firstLine="440" w:firstLineChars="200"/>
        <w:rPr>
          <w:rFonts w:ascii="宋体" w:hAnsi="宋体"/>
          <w:sz w:val="22"/>
          <w:szCs w:val="22"/>
        </w:rPr>
      </w:pPr>
      <w:r>
        <w:rPr>
          <w:rFonts w:ascii="宋体" w:hAnsi="宋体"/>
          <w:sz w:val="22"/>
          <w:szCs w:val="22"/>
        </w:rPr>
        <w:t>（</w:t>
      </w:r>
      <w:r>
        <w:rPr>
          <w:rFonts w:hint="eastAsia" w:ascii="宋体" w:hAnsi="宋体"/>
          <w:sz w:val="22"/>
          <w:szCs w:val="22"/>
        </w:rPr>
        <w:t>3</w:t>
      </w:r>
      <w:r>
        <w:rPr>
          <w:rFonts w:ascii="宋体" w:hAnsi="宋体"/>
          <w:sz w:val="22"/>
          <w:szCs w:val="22"/>
        </w:rPr>
        <w:t>）与供应商有其他可能影响政府采购活动公平、公正进行的关系。</w:t>
      </w:r>
    </w:p>
    <w:p w14:paraId="600E1F15">
      <w:pPr>
        <w:pStyle w:val="31"/>
        <w:widowControl w:val="0"/>
        <w:spacing w:line="500" w:lineRule="exact"/>
        <w:ind w:firstLine="440" w:firstLineChars="200"/>
        <w:rPr>
          <w:rFonts w:ascii="宋体" w:hAnsi="宋体"/>
          <w:sz w:val="22"/>
          <w:szCs w:val="22"/>
        </w:rPr>
      </w:pPr>
      <w:r>
        <w:rPr>
          <w:rFonts w:hint="eastAsia" w:ascii="宋体" w:hAnsi="宋体"/>
          <w:sz w:val="22"/>
          <w:szCs w:val="22"/>
        </w:rPr>
        <w:t>另外，磋商小组成员</w:t>
      </w:r>
      <w:r>
        <w:rPr>
          <w:rFonts w:ascii="宋体" w:hAnsi="宋体"/>
          <w:sz w:val="22"/>
          <w:szCs w:val="22"/>
        </w:rPr>
        <w:t>发现本人与参加采购活动的供应商有利害关系的，应当主动提出回避。采购人或者采购代理机构发现评审专家与参加采购活动的供应商有利害关系的，应当要求其回避。</w:t>
      </w:r>
    </w:p>
    <w:p w14:paraId="18A1A8E0">
      <w:pPr>
        <w:spacing w:line="360" w:lineRule="auto"/>
        <w:ind w:firstLine="440" w:firstLineChars="200"/>
        <w:rPr>
          <w:rFonts w:ascii="宋体" w:hAnsi="宋体"/>
          <w:sz w:val="22"/>
          <w:szCs w:val="22"/>
        </w:rPr>
      </w:pPr>
      <w:r>
        <w:rPr>
          <w:rFonts w:hint="eastAsia" w:ascii="宋体" w:hAnsi="宋体"/>
          <w:sz w:val="22"/>
          <w:szCs w:val="22"/>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0417A1E">
      <w:pPr>
        <w:spacing w:line="360" w:lineRule="auto"/>
        <w:ind w:firstLine="440" w:firstLineChars="200"/>
        <w:rPr>
          <w:rFonts w:ascii="宋体" w:hAnsi="宋体"/>
          <w:sz w:val="22"/>
          <w:szCs w:val="22"/>
        </w:rPr>
      </w:pPr>
      <w:r>
        <w:rPr>
          <w:rFonts w:hint="eastAsia" w:ascii="宋体" w:hAnsi="宋体"/>
          <w:sz w:val="22"/>
          <w:szCs w:val="22"/>
        </w:rPr>
        <w:t>22.3竞争性磋商活动采用综合评分法评审。</w:t>
      </w:r>
    </w:p>
    <w:p w14:paraId="2D7DA421">
      <w:pPr>
        <w:spacing w:line="360" w:lineRule="auto"/>
        <w:ind w:firstLine="440" w:firstLineChars="200"/>
        <w:rPr>
          <w:rFonts w:ascii="宋体" w:hAnsi="宋体"/>
          <w:sz w:val="22"/>
          <w:szCs w:val="22"/>
        </w:rPr>
      </w:pPr>
      <w:r>
        <w:rPr>
          <w:rFonts w:hint="eastAsia" w:ascii="宋体" w:hAnsi="宋体"/>
          <w:sz w:val="22"/>
          <w:szCs w:val="22"/>
        </w:rPr>
        <w:t>综合评分法，是指响应文件满足磋商文件全部实质性要求且按评审因素的量化指标评审得分最高的供应商为成交候选供应商的评审方法。</w:t>
      </w:r>
    </w:p>
    <w:p w14:paraId="56B2609F">
      <w:pPr>
        <w:spacing w:line="360" w:lineRule="auto"/>
        <w:ind w:firstLine="440" w:firstLineChars="200"/>
        <w:rPr>
          <w:rFonts w:ascii="宋体" w:hAnsi="宋体"/>
          <w:sz w:val="22"/>
          <w:szCs w:val="22"/>
        </w:rPr>
      </w:pPr>
      <w:r>
        <w:rPr>
          <w:rFonts w:hint="eastAsia" w:ascii="宋体" w:hAnsi="宋体"/>
          <w:sz w:val="22"/>
          <w:szCs w:val="22"/>
        </w:rPr>
        <w:t>22.4为保证磋商活动顺利进行，供应商可派相关技术人员进行现场答疑。</w:t>
      </w:r>
    </w:p>
    <w:p w14:paraId="09A7C43E">
      <w:pPr>
        <w:spacing w:line="360" w:lineRule="auto"/>
        <w:ind w:firstLine="442" w:firstLineChars="200"/>
        <w:rPr>
          <w:rFonts w:ascii="宋体" w:hAnsi="宋体"/>
          <w:b/>
          <w:bCs/>
          <w:sz w:val="22"/>
          <w:szCs w:val="22"/>
        </w:rPr>
      </w:pPr>
      <w:r>
        <w:rPr>
          <w:rFonts w:hint="eastAsia" w:ascii="宋体" w:hAnsi="宋体"/>
          <w:b/>
          <w:bCs/>
          <w:sz w:val="22"/>
          <w:szCs w:val="22"/>
        </w:rPr>
        <w:t>23、评审</w:t>
      </w:r>
    </w:p>
    <w:p w14:paraId="564F0A06">
      <w:pPr>
        <w:spacing w:line="360" w:lineRule="auto"/>
        <w:ind w:firstLine="440" w:firstLineChars="200"/>
        <w:rPr>
          <w:rFonts w:ascii="宋体" w:hAnsi="宋体"/>
          <w:sz w:val="22"/>
          <w:szCs w:val="22"/>
        </w:rPr>
      </w:pPr>
      <w:r>
        <w:rPr>
          <w:rFonts w:hint="eastAsia" w:ascii="宋体" w:hAnsi="宋体"/>
          <w:sz w:val="22"/>
          <w:szCs w:val="22"/>
        </w:rPr>
        <w:t>23.1实质性响应审查。（详见第四章）</w:t>
      </w:r>
    </w:p>
    <w:p w14:paraId="374393F5">
      <w:pPr>
        <w:spacing w:line="360" w:lineRule="auto"/>
        <w:ind w:firstLine="440" w:firstLineChars="200"/>
        <w:rPr>
          <w:rFonts w:ascii="宋体" w:hAnsi="宋体"/>
          <w:b/>
          <w:bCs/>
          <w:sz w:val="22"/>
          <w:szCs w:val="22"/>
        </w:rPr>
      </w:pPr>
      <w:r>
        <w:rPr>
          <w:rFonts w:hint="eastAsia" w:ascii="宋体" w:hAnsi="宋体"/>
          <w:sz w:val="22"/>
          <w:szCs w:val="22"/>
        </w:rPr>
        <w:t>磋商小组首先将对磋商响应文件的有效性、完整性和响应程度进行实质性响应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1F0BCE">
      <w:pPr>
        <w:spacing w:line="360" w:lineRule="auto"/>
        <w:ind w:firstLine="431" w:firstLineChars="196"/>
        <w:rPr>
          <w:rFonts w:ascii="宋体" w:hAnsi="宋体"/>
          <w:sz w:val="22"/>
          <w:szCs w:val="22"/>
        </w:rPr>
      </w:pPr>
      <w:r>
        <w:rPr>
          <w:rFonts w:hint="eastAsia" w:ascii="宋体" w:hAnsi="宋体"/>
          <w:sz w:val="22"/>
          <w:szCs w:val="22"/>
        </w:rPr>
        <w:t>23.2综合评审。（评分办法详见第五章）</w:t>
      </w:r>
    </w:p>
    <w:p w14:paraId="0DDAC622">
      <w:pPr>
        <w:spacing w:line="360" w:lineRule="auto"/>
        <w:ind w:firstLine="431" w:firstLineChars="196"/>
        <w:rPr>
          <w:rFonts w:ascii="宋体" w:hAnsi="宋体"/>
          <w:sz w:val="22"/>
          <w:szCs w:val="22"/>
        </w:rPr>
      </w:pPr>
      <w:r>
        <w:rPr>
          <w:rFonts w:hint="eastAsia" w:ascii="宋体" w:hAnsi="宋体"/>
          <w:sz w:val="22"/>
          <w:szCs w:val="22"/>
        </w:rPr>
        <w:t>磋商小组只对实质上响应磋商文件要求的磋商响应文件按照评分细则进行综合评审。</w:t>
      </w:r>
    </w:p>
    <w:p w14:paraId="5A546725">
      <w:pPr>
        <w:spacing w:line="360" w:lineRule="auto"/>
        <w:ind w:firstLine="431" w:firstLineChars="196"/>
        <w:rPr>
          <w:rFonts w:ascii="宋体" w:hAnsi="宋体"/>
          <w:sz w:val="22"/>
          <w:szCs w:val="22"/>
        </w:rPr>
      </w:pPr>
      <w:r>
        <w:rPr>
          <w:rFonts w:hint="eastAsia" w:ascii="宋体" w:hAnsi="宋体"/>
          <w:sz w:val="22"/>
          <w:szCs w:val="22"/>
        </w:rPr>
        <w:t>23.2.1各供应商通过抽签方式随机产生磋商排列顺序，磋商小组将按顺序分别与供应商就商务技术内容进行磋商并进行商务技术评分。</w:t>
      </w:r>
    </w:p>
    <w:p w14:paraId="7B46D3CE">
      <w:pPr>
        <w:spacing w:line="360" w:lineRule="auto"/>
        <w:ind w:firstLine="431" w:firstLineChars="196"/>
        <w:rPr>
          <w:rFonts w:ascii="宋体" w:hAnsi="宋体"/>
          <w:sz w:val="22"/>
          <w:szCs w:val="22"/>
        </w:rPr>
      </w:pPr>
      <w:r>
        <w:rPr>
          <w:rFonts w:hint="eastAsia" w:ascii="宋体" w:hAnsi="宋体"/>
          <w:sz w:val="22"/>
          <w:szCs w:val="22"/>
        </w:rPr>
        <w:t>23.2.2磋商小组所有成员按顺序集中与单一供应商分别进行磋商，并给予所有参加磋商的供应商平等的磋商机会。磋商并不限定只进行二轮报价，如果磋商小组认为有必要，可以要求供应商进行多轮报价。在磋商内容不做实质性变更及重大调整的前提下，供应商下轮报价不得</w:t>
      </w:r>
      <w:r>
        <w:rPr>
          <w:rFonts w:hint="eastAsia" w:ascii="宋体" w:hAnsi="宋体"/>
          <w:sz w:val="22"/>
          <w:szCs w:val="22"/>
          <w:lang w:val="en-US" w:eastAsia="zh-CN"/>
        </w:rPr>
        <w:t>高</w:t>
      </w:r>
      <w:r>
        <w:rPr>
          <w:rFonts w:hint="eastAsia" w:ascii="宋体" w:hAnsi="宋体"/>
          <w:sz w:val="22"/>
          <w:szCs w:val="22"/>
        </w:rPr>
        <w:t>于上一轮报价。</w:t>
      </w:r>
    </w:p>
    <w:p w14:paraId="59BDC59B">
      <w:pPr>
        <w:spacing w:line="360" w:lineRule="auto"/>
        <w:ind w:firstLine="431" w:firstLineChars="196"/>
        <w:rPr>
          <w:rFonts w:ascii="宋体" w:hAnsi="宋体"/>
          <w:sz w:val="22"/>
          <w:szCs w:val="22"/>
        </w:rPr>
      </w:pPr>
      <w:r>
        <w:rPr>
          <w:rFonts w:hint="eastAsia" w:ascii="宋体" w:hAnsi="宋体"/>
          <w:sz w:val="22"/>
          <w:szCs w:val="22"/>
        </w:rPr>
        <w:t>磋商结束后，磋商小组应当要求所有继续参加磋商的供应商在规定时间内提交最后报价并进行价格评分（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最后报价也是签订合同的依据。</w:t>
      </w:r>
    </w:p>
    <w:p w14:paraId="3364CBB7">
      <w:pPr>
        <w:spacing w:line="360" w:lineRule="auto"/>
        <w:ind w:firstLine="431" w:firstLineChars="196"/>
        <w:rPr>
          <w:rFonts w:ascii="宋体" w:hAnsi="宋体"/>
          <w:sz w:val="22"/>
          <w:szCs w:val="22"/>
        </w:rPr>
      </w:pPr>
      <w:r>
        <w:rPr>
          <w:rFonts w:hint="eastAsia" w:ascii="宋体" w:hAnsi="宋体"/>
          <w:sz w:val="22"/>
          <w:szCs w:val="22"/>
        </w:rPr>
        <w:t>23.2.3磋商小组将供应商的商务技术分和价格分汇总后得到供应商的最终评审得分，按照最终评审得分由高到低推荐成交候选人。</w:t>
      </w:r>
    </w:p>
    <w:p w14:paraId="35DD86AC">
      <w:pPr>
        <w:spacing w:line="360" w:lineRule="auto"/>
        <w:ind w:firstLine="431" w:firstLineChars="196"/>
        <w:rPr>
          <w:rFonts w:ascii="宋体" w:hAnsi="宋体"/>
          <w:sz w:val="22"/>
          <w:szCs w:val="22"/>
        </w:rPr>
      </w:pPr>
      <w:r>
        <w:rPr>
          <w:rFonts w:hint="eastAsia" w:ascii="宋体" w:hAnsi="宋体"/>
          <w:sz w:val="22"/>
          <w:szCs w:val="22"/>
        </w:rPr>
        <w:t>最终评审得分出现两家或两家以上相同者，按最后报价由低到高排序确定成交候选供应商；评审总得分且最后报价相同的供应商，按照技术指标优劣顺序推荐。</w:t>
      </w:r>
    </w:p>
    <w:p w14:paraId="0D99B685">
      <w:pPr>
        <w:spacing w:line="360" w:lineRule="auto"/>
        <w:ind w:firstLine="431" w:firstLineChars="196"/>
        <w:rPr>
          <w:rFonts w:ascii="宋体" w:hAnsi="宋体"/>
          <w:sz w:val="22"/>
          <w:szCs w:val="22"/>
        </w:rPr>
      </w:pPr>
      <w:r>
        <w:rPr>
          <w:rFonts w:hint="eastAsia" w:ascii="宋体" w:hAnsi="宋体"/>
          <w:sz w:val="22"/>
          <w:szCs w:val="22"/>
        </w:rPr>
        <w:t>23.3磋商小组要求供应商澄清、说明或者更正响应文件。供应商的澄清、说明或者更正应当由法定代表人或其授权代表加盖公章。</w:t>
      </w:r>
    </w:p>
    <w:p w14:paraId="0AA903AE">
      <w:pPr>
        <w:spacing w:line="360" w:lineRule="auto"/>
        <w:ind w:firstLine="431" w:firstLineChars="196"/>
        <w:rPr>
          <w:rFonts w:ascii="宋体" w:hAnsi="宋体"/>
          <w:sz w:val="22"/>
          <w:szCs w:val="22"/>
        </w:rPr>
      </w:pPr>
      <w:r>
        <w:rPr>
          <w:rFonts w:hint="eastAsia" w:ascii="宋体" w:hAnsi="宋体"/>
          <w:sz w:val="22"/>
          <w:szCs w:val="22"/>
        </w:rPr>
        <w:t>23.4磋商小组根据与供应商磋商情况可能实质性变动磋商文件的内容，包括采购需求中的技术、服务要求以及合同草案条款。磋商文件有实质性变动的，经采购人代表确认作为磋商文件的有效组成部分，磋商小组通知所有参加磋商的供应商。</w:t>
      </w:r>
    </w:p>
    <w:p w14:paraId="33A49774">
      <w:pPr>
        <w:spacing w:line="500" w:lineRule="exact"/>
        <w:ind w:firstLine="330" w:firstLineChars="150"/>
        <w:jc w:val="left"/>
        <w:rPr>
          <w:rFonts w:ascii="宋体" w:hAnsi="宋体" w:cs="Arial"/>
          <w:sz w:val="22"/>
          <w:szCs w:val="22"/>
        </w:rPr>
      </w:pPr>
      <w:r>
        <w:rPr>
          <w:rFonts w:hint="eastAsia" w:ascii="宋体" w:hAnsi="宋体"/>
          <w:sz w:val="22"/>
          <w:szCs w:val="22"/>
        </w:rPr>
        <w:t>23.5磋商过程中，磋商小组发现供应商的报价或者某些分项报价明显不合理或者低于成本，有可能影响商品质量和不能诚信履约的，应当要求其在规定的期限内予以解释说明，并提交相关证明材料；否则，磋商小组可以取消该供应商的成交候选资格，按顺序由排在后面的成交候选人递补，以此类推。</w:t>
      </w:r>
    </w:p>
    <w:p w14:paraId="1DB4F711">
      <w:pPr>
        <w:spacing w:line="500" w:lineRule="exact"/>
        <w:ind w:left="517"/>
        <w:rPr>
          <w:rFonts w:ascii="宋体" w:hAnsi="宋体" w:cs="Arial"/>
          <w:b/>
          <w:bCs/>
          <w:sz w:val="22"/>
          <w:szCs w:val="22"/>
        </w:rPr>
      </w:pPr>
      <w:r>
        <w:rPr>
          <w:rFonts w:hint="eastAsia" w:ascii="宋体" w:hAnsi="宋体" w:cs="Arial"/>
          <w:b/>
          <w:bCs/>
          <w:sz w:val="22"/>
          <w:szCs w:val="22"/>
        </w:rPr>
        <w:t>24、异常情况处理</w:t>
      </w:r>
    </w:p>
    <w:p w14:paraId="3D6BBB94">
      <w:pPr>
        <w:spacing w:line="500" w:lineRule="exact"/>
        <w:ind w:left="517"/>
        <w:rPr>
          <w:rFonts w:ascii="宋体" w:hAnsi="宋体" w:cs="Arial"/>
          <w:b/>
          <w:bCs/>
          <w:sz w:val="22"/>
          <w:szCs w:val="22"/>
        </w:rPr>
      </w:pPr>
      <w:r>
        <w:rPr>
          <w:rFonts w:hint="eastAsia" w:ascii="宋体" w:hAnsi="宋体" w:cs="Arial"/>
          <w:sz w:val="22"/>
          <w:szCs w:val="22"/>
        </w:rPr>
        <w:t>24.1磋商时出现以下情况之一的，将重新组织磋商：</w:t>
      </w:r>
    </w:p>
    <w:p w14:paraId="1C5E7F1F">
      <w:pPr>
        <w:spacing w:line="500" w:lineRule="exact"/>
        <w:ind w:left="540"/>
        <w:rPr>
          <w:rFonts w:ascii="宋体" w:hAnsi="宋体" w:cs="Arial"/>
          <w:sz w:val="22"/>
          <w:szCs w:val="22"/>
        </w:rPr>
      </w:pPr>
      <w:r>
        <w:rPr>
          <w:rFonts w:hint="eastAsia" w:ascii="宋体" w:hAnsi="宋体" w:cs="Arial"/>
          <w:sz w:val="22"/>
          <w:szCs w:val="22"/>
        </w:rPr>
        <w:t>1）供应商的报价均超过了采购预算，经过多轮磋商仍不能降到预算内、且采购人不能支付的；</w:t>
      </w:r>
    </w:p>
    <w:p w14:paraId="75749E29">
      <w:pPr>
        <w:spacing w:line="500" w:lineRule="exact"/>
        <w:ind w:left="540"/>
        <w:rPr>
          <w:rFonts w:ascii="宋体" w:hAnsi="宋体" w:cs="Arial"/>
          <w:sz w:val="22"/>
          <w:szCs w:val="22"/>
        </w:rPr>
      </w:pPr>
      <w:r>
        <w:rPr>
          <w:rFonts w:hint="eastAsia" w:ascii="宋体" w:hAnsi="宋体" w:cs="Arial"/>
          <w:sz w:val="22"/>
          <w:szCs w:val="22"/>
        </w:rPr>
        <w:t>2）经过磋商，供应商所提供的货物服务仍无法满足磋商文件实质性要求、影响工作的；</w:t>
      </w:r>
    </w:p>
    <w:p w14:paraId="3185BE3D">
      <w:pPr>
        <w:numPr>
          <w:ilvl w:val="0"/>
          <w:numId w:val="5"/>
        </w:numPr>
        <w:spacing w:line="500" w:lineRule="exact"/>
        <w:rPr>
          <w:rFonts w:ascii="宋体" w:hAnsi="宋体" w:cs="Arial"/>
          <w:sz w:val="22"/>
          <w:szCs w:val="22"/>
        </w:rPr>
      </w:pPr>
      <w:r>
        <w:rPr>
          <w:rFonts w:hint="eastAsia" w:ascii="宋体" w:hAnsi="宋体" w:cs="Arial"/>
          <w:sz w:val="22"/>
          <w:szCs w:val="22"/>
        </w:rPr>
        <w:t>出现影响采购公正的违法、违规行为的。</w:t>
      </w:r>
    </w:p>
    <w:p w14:paraId="4FE1842D">
      <w:pPr>
        <w:spacing w:line="500" w:lineRule="exact"/>
        <w:rPr>
          <w:rFonts w:ascii="宋体" w:hAnsi="宋体" w:cs="Arial"/>
          <w:sz w:val="22"/>
          <w:szCs w:val="22"/>
        </w:rPr>
      </w:pPr>
      <w:r>
        <w:rPr>
          <w:rFonts w:hint="eastAsia" w:ascii="宋体" w:hAnsi="宋体" w:cs="Arial"/>
          <w:sz w:val="22"/>
          <w:szCs w:val="22"/>
        </w:rPr>
        <w:t xml:space="preserve"> </w:t>
      </w:r>
    </w:p>
    <w:p w14:paraId="2EE240E7">
      <w:pPr>
        <w:pStyle w:val="29"/>
        <w:rPr>
          <w:color w:val="auto"/>
          <w:sz w:val="22"/>
          <w:szCs w:val="22"/>
        </w:rPr>
      </w:pPr>
      <w:bookmarkStart w:id="105" w:name="_Toc511899310"/>
      <w:bookmarkEnd w:id="105"/>
      <w:bookmarkStart w:id="106" w:name="_Toc1447"/>
      <w:bookmarkStart w:id="107" w:name="_Toc5999"/>
      <w:r>
        <w:rPr>
          <w:rFonts w:hint="eastAsia"/>
          <w:color w:val="auto"/>
          <w:sz w:val="22"/>
          <w:szCs w:val="22"/>
        </w:rPr>
        <w:t>六、定标和授予合同</w:t>
      </w:r>
      <w:bookmarkEnd w:id="106"/>
      <w:bookmarkEnd w:id="107"/>
    </w:p>
    <w:p w14:paraId="4EFD8EDB">
      <w:pPr>
        <w:spacing w:line="500" w:lineRule="exact"/>
        <w:ind w:left="517"/>
        <w:rPr>
          <w:rFonts w:ascii="宋体" w:hAnsi="宋体" w:cs="Arial"/>
          <w:b/>
          <w:bCs/>
          <w:sz w:val="22"/>
          <w:szCs w:val="22"/>
        </w:rPr>
      </w:pPr>
      <w:r>
        <w:rPr>
          <w:rFonts w:hint="eastAsia" w:ascii="宋体" w:hAnsi="宋体" w:cs="Arial"/>
          <w:b/>
          <w:bCs/>
          <w:sz w:val="22"/>
          <w:szCs w:val="22"/>
        </w:rPr>
        <w:t>25、定标方式</w:t>
      </w:r>
    </w:p>
    <w:p w14:paraId="089F569C">
      <w:pPr>
        <w:spacing w:line="500" w:lineRule="exact"/>
        <w:ind w:firstLine="550" w:firstLineChars="250"/>
        <w:rPr>
          <w:rFonts w:ascii="宋体" w:hAnsi="宋体"/>
          <w:sz w:val="22"/>
          <w:szCs w:val="22"/>
          <w:shd w:val="clear" w:color="auto" w:fill="FFFFFF"/>
        </w:rPr>
      </w:pPr>
      <w:r>
        <w:rPr>
          <w:rFonts w:hint="eastAsia" w:ascii="宋体" w:hAnsi="宋体"/>
          <w:sz w:val="22"/>
          <w:szCs w:val="22"/>
          <w:shd w:val="clear" w:color="auto" w:fill="FFFFFF"/>
        </w:rPr>
        <w:t>25.1采购人应当在收到评审报告后</w:t>
      </w:r>
      <w:r>
        <w:rPr>
          <w:rFonts w:hint="eastAsia"/>
          <w:sz w:val="22"/>
          <w:szCs w:val="22"/>
          <w:shd w:val="clear" w:color="auto" w:fill="FFFFFF"/>
        </w:rPr>
        <w:t>5</w:t>
      </w:r>
      <w:r>
        <w:rPr>
          <w:rFonts w:hint="eastAsia" w:ascii="宋体" w:hAnsi="宋体"/>
          <w:sz w:val="22"/>
          <w:szCs w:val="22"/>
          <w:shd w:val="clear" w:color="auto" w:fill="FFFFFF"/>
        </w:rPr>
        <w:t>个工作日内，从评审报告提出的成交候选人中，按照排序由高到低的原则确定成交供应商。</w:t>
      </w:r>
    </w:p>
    <w:p w14:paraId="1DA1C2B7">
      <w:pPr>
        <w:spacing w:line="500" w:lineRule="exact"/>
        <w:ind w:firstLine="550" w:firstLineChars="250"/>
        <w:rPr>
          <w:rFonts w:ascii="宋体" w:hAnsi="宋体" w:cs="Arial"/>
          <w:sz w:val="22"/>
          <w:szCs w:val="22"/>
        </w:rPr>
      </w:pPr>
      <w:r>
        <w:rPr>
          <w:rFonts w:hint="eastAsia" w:ascii="宋体" w:hAnsi="宋体"/>
          <w:sz w:val="22"/>
          <w:szCs w:val="22"/>
        </w:rPr>
        <w:t>25.2成交供应商拒绝与采购人签订合同的，采购人可以按照评审报告推荐的成交候选人名单排序，确定下一候选人为成交供应商，也可以重新开展政府采购活动。拒绝签订政府采购合同的成交供应商不得参加对该项目重新开展的采购活动。</w:t>
      </w:r>
    </w:p>
    <w:p w14:paraId="0BDA73E4">
      <w:pPr>
        <w:spacing w:line="500" w:lineRule="exact"/>
        <w:ind w:firstLine="552" w:firstLineChars="250"/>
        <w:rPr>
          <w:rFonts w:ascii="宋体" w:hAnsi="宋体"/>
          <w:sz w:val="22"/>
          <w:szCs w:val="22"/>
          <w:shd w:val="clear" w:color="auto" w:fill="FFFFFF"/>
        </w:rPr>
      </w:pPr>
      <w:r>
        <w:rPr>
          <w:rFonts w:hint="eastAsia" w:ascii="宋体" w:hAnsi="宋体" w:cs="Arial"/>
          <w:b/>
          <w:bCs/>
          <w:sz w:val="22"/>
          <w:szCs w:val="22"/>
        </w:rPr>
        <w:t>26、签订合同</w:t>
      </w:r>
    </w:p>
    <w:p w14:paraId="7E7095D3">
      <w:pPr>
        <w:spacing w:line="500" w:lineRule="exact"/>
        <w:ind w:firstLine="550" w:firstLineChars="250"/>
        <w:rPr>
          <w:rFonts w:ascii="宋体" w:hAnsi="宋体" w:cs="Arial"/>
          <w:sz w:val="22"/>
          <w:szCs w:val="22"/>
        </w:rPr>
      </w:pPr>
      <w:r>
        <w:rPr>
          <w:rFonts w:hint="eastAsia" w:ascii="宋体" w:hAnsi="宋体"/>
          <w:sz w:val="22"/>
          <w:szCs w:val="22"/>
          <w:shd w:val="clear" w:color="auto" w:fill="FFFFFF"/>
        </w:rPr>
        <w:t>26.1采购人与成交人应当在成交通知书发出之日起三十日内</w:t>
      </w:r>
      <w:r>
        <w:rPr>
          <w:rFonts w:hint="eastAsia" w:ascii="宋体" w:hAnsi="宋体" w:cs="Arial"/>
          <w:sz w:val="22"/>
          <w:szCs w:val="22"/>
        </w:rPr>
        <w:t>（具体时限本文件有约定的，按约定执行</w:t>
      </w:r>
      <w:r>
        <w:rPr>
          <w:rFonts w:hint="eastAsia" w:ascii="宋体" w:hAnsi="宋体"/>
          <w:sz w:val="22"/>
          <w:szCs w:val="22"/>
          <w:shd w:val="clear" w:color="auto" w:fill="FFFFFF"/>
        </w:rPr>
        <w:t>），按照磋商文件确定的合同文本以及采购标的、规格型号、采购金额、采购数量、技术和服务要求等事项签订政府采购合同。</w:t>
      </w:r>
      <w:r>
        <w:rPr>
          <w:rFonts w:hint="eastAsia" w:ascii="宋体" w:hAnsi="宋体" w:cs="Arial"/>
          <w:sz w:val="22"/>
          <w:szCs w:val="22"/>
        </w:rPr>
        <w:t xml:space="preserve"> </w:t>
      </w:r>
    </w:p>
    <w:p w14:paraId="736DEA77">
      <w:pPr>
        <w:spacing w:line="500" w:lineRule="exact"/>
        <w:ind w:firstLine="550" w:firstLineChars="250"/>
        <w:rPr>
          <w:rFonts w:ascii="宋体" w:hAnsi="宋体" w:cs="Arial"/>
          <w:sz w:val="22"/>
          <w:szCs w:val="22"/>
        </w:rPr>
      </w:pPr>
      <w:r>
        <w:rPr>
          <w:rFonts w:hint="eastAsia" w:ascii="宋体" w:hAnsi="宋体" w:cs="Arial"/>
          <w:sz w:val="22"/>
          <w:szCs w:val="22"/>
        </w:rPr>
        <w:t>26.2采购人在签订合同时，可以在不改变合同其他条款的前提下变更采购数量，但变更的金额不得超过成交人原来总价的10%。</w:t>
      </w:r>
    </w:p>
    <w:p w14:paraId="37D69CC4">
      <w:pPr>
        <w:spacing w:line="500" w:lineRule="exact"/>
        <w:ind w:firstLine="550" w:firstLineChars="250"/>
        <w:rPr>
          <w:rFonts w:ascii="宋体" w:hAnsi="宋体" w:cs="Arial"/>
          <w:sz w:val="22"/>
          <w:szCs w:val="22"/>
        </w:rPr>
      </w:pPr>
      <w:r>
        <w:rPr>
          <w:rFonts w:hint="eastAsia" w:ascii="宋体" w:hAnsi="宋体" w:cs="Arial"/>
          <w:sz w:val="22"/>
          <w:szCs w:val="22"/>
        </w:rPr>
        <w:t>26.3中标通知书发出后，采购人无正当理由不与中标供应商签订采购合同的，将依据相关规定给予处理。</w:t>
      </w:r>
    </w:p>
    <w:p w14:paraId="4F51A04D">
      <w:pPr>
        <w:spacing w:line="500" w:lineRule="exact"/>
        <w:ind w:firstLine="550" w:firstLineChars="250"/>
        <w:rPr>
          <w:rFonts w:ascii="宋体" w:hAnsi="宋体" w:cs="Arial"/>
          <w:sz w:val="22"/>
          <w:szCs w:val="22"/>
        </w:rPr>
      </w:pPr>
      <w:r>
        <w:rPr>
          <w:rFonts w:hint="eastAsia" w:ascii="宋体" w:hAnsi="宋体" w:cs="Arial"/>
          <w:sz w:val="22"/>
          <w:szCs w:val="22"/>
        </w:rPr>
        <w:t>26.4采购人与成交人签订合同后</w:t>
      </w:r>
      <w:r>
        <w:rPr>
          <w:rFonts w:hint="eastAsia" w:ascii="宋体" w:hAnsi="宋体"/>
          <w:sz w:val="22"/>
          <w:szCs w:val="22"/>
        </w:rPr>
        <w:t>，应自合同签订之日起2个工作日内，将合同在省级以上人民政府财政部门指定的媒体上公告，但政府采购合同中涉及国家秘密、商业秘密的内容除外；</w:t>
      </w:r>
      <w:r>
        <w:rPr>
          <w:rFonts w:ascii="方正书宋简体" w:hAnsi="方正书宋简体"/>
          <w:sz w:val="22"/>
          <w:szCs w:val="22"/>
        </w:rPr>
        <w:t>并自合同签订之日起七个工作日内，将合同副本报同级政府采购监督管理部门和有关部门备案。</w:t>
      </w:r>
    </w:p>
    <w:p w14:paraId="7EE5DCF5">
      <w:pPr>
        <w:spacing w:line="500" w:lineRule="exact"/>
        <w:ind w:left="840" w:hanging="840"/>
        <w:rPr>
          <w:rFonts w:ascii="宋体" w:hAnsi="宋体" w:cs="Arial"/>
          <w:sz w:val="22"/>
          <w:szCs w:val="22"/>
        </w:rPr>
      </w:pPr>
      <w:r>
        <w:rPr>
          <w:rFonts w:hint="eastAsia" w:ascii="宋体" w:hAnsi="宋体" w:cs="Arial"/>
          <w:sz w:val="22"/>
          <w:szCs w:val="22"/>
        </w:rPr>
        <w:t xml:space="preserve"> </w:t>
      </w:r>
    </w:p>
    <w:p w14:paraId="1870FF16">
      <w:pPr>
        <w:pStyle w:val="29"/>
        <w:rPr>
          <w:color w:val="auto"/>
          <w:sz w:val="22"/>
          <w:szCs w:val="22"/>
        </w:rPr>
      </w:pPr>
      <w:bookmarkStart w:id="108" w:name="_Toc511899311"/>
      <w:bookmarkEnd w:id="108"/>
      <w:bookmarkStart w:id="109" w:name="_Toc20102"/>
      <w:bookmarkStart w:id="110" w:name="_Toc16826"/>
      <w:r>
        <w:rPr>
          <w:rFonts w:hint="eastAsia"/>
          <w:color w:val="auto"/>
          <w:sz w:val="22"/>
          <w:szCs w:val="22"/>
        </w:rPr>
        <w:t>七、质疑与投诉</w:t>
      </w:r>
      <w:bookmarkEnd w:id="109"/>
      <w:bookmarkEnd w:id="110"/>
    </w:p>
    <w:p w14:paraId="61C8E5A5">
      <w:pPr>
        <w:spacing w:line="500" w:lineRule="exact"/>
        <w:ind w:left="517"/>
        <w:rPr>
          <w:rFonts w:ascii="宋体" w:hAnsi="宋体" w:cs="Arial"/>
          <w:b/>
          <w:bCs/>
          <w:sz w:val="22"/>
          <w:szCs w:val="22"/>
        </w:rPr>
      </w:pPr>
      <w:r>
        <w:rPr>
          <w:rFonts w:hint="eastAsia" w:ascii="宋体" w:hAnsi="宋体" w:cs="Arial"/>
          <w:b/>
          <w:bCs/>
          <w:sz w:val="22"/>
          <w:szCs w:val="22"/>
        </w:rPr>
        <w:t>27、质疑</w:t>
      </w:r>
    </w:p>
    <w:p w14:paraId="32607AC5">
      <w:pPr>
        <w:spacing w:line="500" w:lineRule="exact"/>
        <w:ind w:firstLine="550" w:firstLineChars="250"/>
        <w:rPr>
          <w:rFonts w:ascii="宋体" w:hAnsi="宋体" w:cs="Arial"/>
          <w:sz w:val="22"/>
          <w:szCs w:val="22"/>
        </w:rPr>
      </w:pPr>
      <w:r>
        <w:rPr>
          <w:rFonts w:hint="eastAsia" w:ascii="宋体" w:hAnsi="宋体" w:cs="Arial"/>
          <w:sz w:val="22"/>
          <w:szCs w:val="22"/>
        </w:rPr>
        <w:t>27.1</w:t>
      </w:r>
      <w:r>
        <w:rPr>
          <w:rFonts w:ascii="宋体" w:hAnsi="宋体" w:cs="Arial"/>
          <w:sz w:val="22"/>
          <w:szCs w:val="22"/>
        </w:rPr>
        <w:t>参与</w:t>
      </w:r>
      <w:r>
        <w:rPr>
          <w:rFonts w:hint="eastAsia" w:ascii="宋体" w:hAnsi="宋体" w:cs="Arial"/>
          <w:sz w:val="22"/>
          <w:szCs w:val="22"/>
        </w:rPr>
        <w:t>本</w:t>
      </w:r>
      <w:r>
        <w:rPr>
          <w:rFonts w:ascii="宋体" w:hAnsi="宋体" w:cs="Arial"/>
          <w:sz w:val="22"/>
          <w:szCs w:val="22"/>
        </w:rPr>
        <w:t>项目采购活动的</w:t>
      </w:r>
      <w:r>
        <w:rPr>
          <w:rFonts w:hint="eastAsia" w:ascii="宋体" w:hAnsi="宋体" w:cs="Arial"/>
          <w:sz w:val="22"/>
          <w:szCs w:val="22"/>
        </w:rPr>
        <w:t>供应商（即提交了磋商响应文件的供应商）对成交结果提出质疑的，最迟可以在成交结果公告期限届满之日起七个工作日内，以书面形式向采购人或代理机构提出质疑。</w:t>
      </w:r>
    </w:p>
    <w:p w14:paraId="36473835">
      <w:pPr>
        <w:spacing w:line="500" w:lineRule="exact"/>
        <w:ind w:firstLine="550" w:firstLineChars="250"/>
        <w:rPr>
          <w:rFonts w:ascii="宋体" w:hAnsi="宋体" w:cs="Arial"/>
          <w:sz w:val="22"/>
          <w:szCs w:val="22"/>
        </w:rPr>
      </w:pPr>
      <w:r>
        <w:rPr>
          <w:rFonts w:hint="eastAsia" w:ascii="宋体" w:hAnsi="宋体" w:cs="Arial"/>
          <w:sz w:val="22"/>
          <w:szCs w:val="22"/>
        </w:rPr>
        <w:t>27.2</w:t>
      </w:r>
      <w:r>
        <w:rPr>
          <w:rFonts w:ascii="宋体" w:hAnsi="宋体" w:cs="Arial"/>
          <w:sz w:val="22"/>
          <w:szCs w:val="22"/>
        </w:rPr>
        <w:t>参与</w:t>
      </w:r>
      <w:r>
        <w:rPr>
          <w:rFonts w:hint="eastAsia" w:ascii="宋体" w:hAnsi="宋体" w:cs="Arial"/>
          <w:sz w:val="22"/>
          <w:szCs w:val="22"/>
        </w:rPr>
        <w:t>本</w:t>
      </w:r>
      <w:r>
        <w:rPr>
          <w:rFonts w:ascii="宋体" w:hAnsi="宋体" w:cs="Arial"/>
          <w:sz w:val="22"/>
          <w:szCs w:val="22"/>
        </w:rPr>
        <w:t>项目采购活动的</w:t>
      </w:r>
      <w:r>
        <w:rPr>
          <w:rFonts w:hint="eastAsia" w:ascii="宋体" w:hAnsi="宋体" w:cs="Arial"/>
          <w:sz w:val="22"/>
          <w:szCs w:val="22"/>
        </w:rPr>
        <w:t>供应商（即提交了磋商响应文件的供应商）认为采购过程使自己的权益受到损害的，可以在各采购程序环节结束之日起七个工作日内，以书面形式向采购人或代理机构提出质疑。</w:t>
      </w:r>
    </w:p>
    <w:p w14:paraId="78D2FBEE">
      <w:pPr>
        <w:spacing w:line="500" w:lineRule="exact"/>
        <w:ind w:firstLine="550" w:firstLineChars="250"/>
        <w:rPr>
          <w:rFonts w:ascii="宋体" w:hAnsi="宋体" w:cs="Arial"/>
          <w:sz w:val="22"/>
          <w:szCs w:val="22"/>
        </w:rPr>
      </w:pPr>
      <w:r>
        <w:rPr>
          <w:rFonts w:hint="eastAsia" w:ascii="宋体" w:hAnsi="宋体" w:cs="Arial"/>
          <w:sz w:val="22"/>
          <w:szCs w:val="22"/>
        </w:rPr>
        <w:t xml:space="preserve"> 27.3</w:t>
      </w:r>
      <w:r>
        <w:rPr>
          <w:rFonts w:hint="eastAsia" w:ascii="宋体" w:hAnsi="宋体"/>
          <w:sz w:val="22"/>
          <w:szCs w:val="22"/>
        </w:rPr>
        <w:t>质疑函的内容应包括</w:t>
      </w:r>
      <w:r>
        <w:rPr>
          <w:rFonts w:ascii="宋体" w:hAnsi="宋体" w:cs="Arial"/>
          <w:sz w:val="22"/>
          <w:szCs w:val="22"/>
        </w:rPr>
        <w:t>《政府采购质疑和投诉办法》</w:t>
      </w:r>
      <w:r>
        <w:rPr>
          <w:rFonts w:hint="eastAsia" w:ascii="宋体" w:hAnsi="宋体" w:cs="Arial"/>
          <w:sz w:val="22"/>
          <w:szCs w:val="22"/>
        </w:rPr>
        <w:t>（财政部令第</w:t>
      </w:r>
      <w:r>
        <w:rPr>
          <w:rFonts w:hint="eastAsia" w:ascii="Arial" w:hAnsi="Arial" w:cs="Arial"/>
          <w:sz w:val="22"/>
          <w:szCs w:val="22"/>
        </w:rPr>
        <w:t>94</w:t>
      </w:r>
      <w:r>
        <w:rPr>
          <w:rFonts w:hint="eastAsia" w:ascii="宋体" w:hAnsi="宋体" w:cs="Arial"/>
          <w:sz w:val="22"/>
          <w:szCs w:val="22"/>
        </w:rPr>
        <w:t>号）第十二条规定的内容，质疑函的格式可参照</w:t>
      </w:r>
      <w:r>
        <w:rPr>
          <w:rFonts w:hint="eastAsia" w:ascii="宋体" w:hAnsi="宋体"/>
          <w:sz w:val="22"/>
          <w:szCs w:val="22"/>
        </w:rPr>
        <w:t>宿州市公共资源交易中心门户网站办事流程--资料下载中的质疑函范本</w:t>
      </w:r>
      <w:r>
        <w:rPr>
          <w:rFonts w:hint="eastAsia" w:ascii="宋体" w:hAnsi="宋体" w:cs="Arial"/>
          <w:sz w:val="22"/>
          <w:szCs w:val="22"/>
        </w:rPr>
        <w:t>。</w:t>
      </w:r>
    </w:p>
    <w:p w14:paraId="3B054105">
      <w:pPr>
        <w:spacing w:line="500" w:lineRule="exact"/>
        <w:ind w:firstLine="550" w:firstLineChars="250"/>
        <w:rPr>
          <w:rFonts w:ascii="宋体" w:hAnsi="宋体" w:cs="Arial"/>
          <w:sz w:val="22"/>
          <w:szCs w:val="22"/>
        </w:rPr>
      </w:pPr>
      <w:r>
        <w:rPr>
          <w:rFonts w:hint="eastAsia" w:ascii="宋体" w:hAnsi="宋体" w:cs="Arial"/>
          <w:sz w:val="22"/>
          <w:szCs w:val="22"/>
        </w:rPr>
        <w:t xml:space="preserve"> 27.4采购人或代理机构在收到供应商的质疑函后，将审查质疑函的格式、内容以及所附的证明文件是否符合要求。如不符合，退回供应商；如符合要求，则在收到书面质疑后七个工作日内，对质疑内容作出书面答复。</w:t>
      </w:r>
    </w:p>
    <w:p w14:paraId="0814D41C">
      <w:pPr>
        <w:spacing w:line="500" w:lineRule="exact"/>
        <w:ind w:firstLine="539" w:firstLineChars="245"/>
        <w:rPr>
          <w:rFonts w:ascii="宋体" w:hAnsi="宋体" w:cs="Arial"/>
          <w:sz w:val="22"/>
          <w:szCs w:val="22"/>
        </w:rPr>
      </w:pPr>
      <w:r>
        <w:rPr>
          <w:rFonts w:hint="eastAsia" w:ascii="宋体" w:hAnsi="宋体" w:cs="Arial"/>
          <w:sz w:val="22"/>
          <w:szCs w:val="22"/>
        </w:rPr>
        <w:t xml:space="preserve"> 27.5</w:t>
      </w:r>
      <w:r>
        <w:rPr>
          <w:rFonts w:hint="eastAsia" w:ascii="宋体" w:hAnsi="宋体"/>
          <w:sz w:val="22"/>
          <w:szCs w:val="22"/>
        </w:rPr>
        <w:t>供应商对同一环节的质疑，应</w:t>
      </w:r>
      <w:r>
        <w:rPr>
          <w:rFonts w:ascii="宋体" w:hAnsi="宋体" w:cs="Arial"/>
          <w:sz w:val="22"/>
          <w:szCs w:val="22"/>
        </w:rPr>
        <w:t>在法定质疑期内一次性提出</w:t>
      </w:r>
      <w:r>
        <w:rPr>
          <w:rFonts w:hint="eastAsia" w:ascii="宋体" w:hAnsi="宋体" w:cs="Arial"/>
          <w:sz w:val="22"/>
          <w:szCs w:val="22"/>
        </w:rPr>
        <w:t>，采购人或代理机构不再接受同一供应商针对同一环节提出的再次质疑。</w:t>
      </w:r>
    </w:p>
    <w:p w14:paraId="7274DA69">
      <w:pPr>
        <w:spacing w:before="93" w:after="93" w:line="540" w:lineRule="exact"/>
        <w:ind w:firstLine="552" w:firstLineChars="250"/>
        <w:rPr>
          <w:rFonts w:ascii="宋体" w:hAnsi="宋体" w:cs="Arial"/>
          <w:b/>
          <w:bCs/>
          <w:sz w:val="22"/>
          <w:szCs w:val="22"/>
        </w:rPr>
      </w:pPr>
      <w:r>
        <w:rPr>
          <w:rFonts w:hint="eastAsia" w:ascii="宋体" w:hAnsi="宋体" w:cs="Arial"/>
          <w:b/>
          <w:bCs/>
          <w:sz w:val="22"/>
          <w:szCs w:val="22"/>
        </w:rPr>
        <w:t>28、投诉</w:t>
      </w:r>
    </w:p>
    <w:p w14:paraId="4B4B7196">
      <w:pPr>
        <w:spacing w:line="500" w:lineRule="exact"/>
        <w:ind w:firstLine="550" w:firstLineChars="250"/>
        <w:rPr>
          <w:rFonts w:ascii="宋体" w:hAnsi="宋体" w:cs="Arial"/>
          <w:b/>
          <w:bCs/>
          <w:sz w:val="22"/>
          <w:szCs w:val="22"/>
        </w:rPr>
      </w:pPr>
      <w:r>
        <w:rPr>
          <w:rFonts w:hint="eastAsia" w:ascii="宋体" w:hAnsi="宋体" w:cs="Arial"/>
          <w:sz w:val="22"/>
          <w:szCs w:val="22"/>
        </w:rPr>
        <w:t>28.1质疑人对采购单位的答复不满意，或者采购单位未在规定的时间内答复的，可以在答复期满后十五个工作日内按有关规定，向同级政府采购监管部门进行投诉。</w:t>
      </w:r>
    </w:p>
    <w:p w14:paraId="0AA191A0">
      <w:pPr>
        <w:spacing w:line="500" w:lineRule="exact"/>
        <w:ind w:left="266"/>
        <w:rPr>
          <w:rFonts w:ascii="宋体" w:hAnsi="宋体" w:cs="Arial"/>
          <w:b/>
          <w:bCs/>
          <w:sz w:val="22"/>
          <w:szCs w:val="22"/>
        </w:rPr>
      </w:pPr>
      <w:r>
        <w:rPr>
          <w:rFonts w:hint="eastAsia" w:ascii="宋体" w:hAnsi="宋体" w:cs="Arial"/>
          <w:b/>
          <w:bCs/>
          <w:sz w:val="22"/>
          <w:szCs w:val="22"/>
        </w:rPr>
        <w:t xml:space="preserve"> </w:t>
      </w:r>
    </w:p>
    <w:p w14:paraId="3597734B">
      <w:pPr>
        <w:pStyle w:val="27"/>
        <w:keepLines w:val="0"/>
        <w:outlineLvl w:val="9"/>
        <w:rPr>
          <w:rFonts w:ascii="黑体"/>
          <w:color w:val="auto"/>
          <w:sz w:val="36"/>
          <w:szCs w:val="36"/>
        </w:rPr>
      </w:pPr>
      <w:bookmarkStart w:id="111" w:name="_Toc511899312"/>
      <w:bookmarkEnd w:id="111"/>
      <w:bookmarkStart w:id="112" w:name="_Toc272218555"/>
    </w:p>
    <w:p w14:paraId="15967149">
      <w:pPr>
        <w:rPr>
          <w:rFonts w:ascii="黑体"/>
        </w:rPr>
      </w:pPr>
    </w:p>
    <w:p w14:paraId="4E91B7B9">
      <w:pPr>
        <w:pStyle w:val="5"/>
        <w:rPr>
          <w:rFonts w:ascii="黑体"/>
        </w:rPr>
      </w:pPr>
    </w:p>
    <w:p w14:paraId="1039536B">
      <w:pPr>
        <w:pStyle w:val="5"/>
        <w:rPr>
          <w:rFonts w:ascii="黑体"/>
        </w:rPr>
      </w:pPr>
    </w:p>
    <w:p w14:paraId="7F196BB5">
      <w:pPr>
        <w:pStyle w:val="5"/>
        <w:rPr>
          <w:rFonts w:ascii="黑体"/>
        </w:rPr>
      </w:pPr>
    </w:p>
    <w:p w14:paraId="6DD85241">
      <w:pPr>
        <w:pStyle w:val="5"/>
        <w:rPr>
          <w:rFonts w:ascii="黑体"/>
        </w:rPr>
      </w:pPr>
    </w:p>
    <w:p w14:paraId="73507236">
      <w:pPr>
        <w:rPr>
          <w:rFonts w:ascii="黑体"/>
        </w:rPr>
      </w:pPr>
    </w:p>
    <w:p w14:paraId="42EB74DF">
      <w:pPr>
        <w:rPr>
          <w:rFonts w:ascii="黑体"/>
        </w:rPr>
      </w:pPr>
    </w:p>
    <w:p w14:paraId="71D63248">
      <w:pPr>
        <w:pStyle w:val="27"/>
        <w:keepLines w:val="0"/>
        <w:rPr>
          <w:rFonts w:ascii="黑体"/>
          <w:color w:val="auto"/>
        </w:rPr>
      </w:pPr>
    </w:p>
    <w:p w14:paraId="2E00743D">
      <w:pPr>
        <w:pStyle w:val="27"/>
        <w:rPr>
          <w:color w:val="auto"/>
        </w:rPr>
      </w:pPr>
      <w:permStart w:id="10" w:edGrp="everyone"/>
      <w:bookmarkStart w:id="113" w:name="_Toc12848"/>
      <w:bookmarkStart w:id="114" w:name="_Toc13899"/>
      <w:r>
        <w:rPr>
          <w:rFonts w:hint="eastAsia" w:ascii="黑体"/>
          <w:color w:val="auto"/>
          <w:sz w:val="30"/>
          <w:szCs w:val="30"/>
        </w:rPr>
        <w:t xml:space="preserve">第七章 </w:t>
      </w:r>
      <w:bookmarkEnd w:id="112"/>
      <w:bookmarkEnd w:id="113"/>
      <w:bookmarkEnd w:id="114"/>
      <w:r>
        <w:rPr>
          <w:rFonts w:hint="eastAsia"/>
          <w:color w:val="auto"/>
        </w:rPr>
        <w:t>合同格式 （货物类供参考）</w:t>
      </w:r>
    </w:p>
    <w:p w14:paraId="0383C239">
      <w:pPr>
        <w:spacing w:line="500" w:lineRule="exact"/>
        <w:ind w:firstLine="5355" w:firstLineChars="2550"/>
        <w:rPr>
          <w:rFonts w:ascii="宋体" w:hAnsi="宋体"/>
        </w:rPr>
      </w:pPr>
      <w:r>
        <w:rPr>
          <w:rFonts w:hint="eastAsia" w:ascii="宋体" w:hAnsi="宋体"/>
        </w:rPr>
        <w:t>项目编号：</w:t>
      </w:r>
    </w:p>
    <w:p w14:paraId="1AAF03EA">
      <w:pPr>
        <w:numPr>
          <w:ilvl w:val="0"/>
          <w:numId w:val="6"/>
        </w:numPr>
        <w:spacing w:line="500" w:lineRule="exact"/>
        <w:jc w:val="center"/>
        <w:rPr>
          <w:rFonts w:ascii="宋体" w:hAnsi="宋体"/>
          <w:b/>
          <w:bCs/>
          <w:sz w:val="32"/>
          <w:szCs w:val="32"/>
        </w:rPr>
      </w:pPr>
      <w:r>
        <w:rPr>
          <w:rFonts w:hint="eastAsia" w:ascii="宋体" w:hAnsi="宋体"/>
          <w:b/>
          <w:bCs/>
          <w:sz w:val="32"/>
          <w:szCs w:val="32"/>
        </w:rPr>
        <w:t>合同条款前附表</w:t>
      </w:r>
    </w:p>
    <w:p w14:paraId="76CD851D">
      <w:pPr>
        <w:spacing w:line="500" w:lineRule="exact"/>
        <w:rPr>
          <w:rFonts w:ascii="宋体" w:hAnsi="宋体"/>
          <w:sz w:val="32"/>
          <w:szCs w:val="32"/>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14:paraId="4974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vAlign w:val="center"/>
          </w:tcPr>
          <w:p w14:paraId="5CE4519E">
            <w:pPr>
              <w:spacing w:line="560" w:lineRule="exact"/>
              <w:ind w:left="-12"/>
              <w:jc w:val="center"/>
              <w:rPr>
                <w:rFonts w:ascii="宋体" w:hAnsi="宋体" w:cs="Arial"/>
                <w:sz w:val="30"/>
                <w:szCs w:val="30"/>
              </w:rPr>
            </w:pPr>
            <w:r>
              <w:rPr>
                <w:rFonts w:hint="eastAsia" w:ascii="宋体" w:hAnsi="宋体" w:cs="Arial"/>
                <w:sz w:val="30"/>
                <w:szCs w:val="30"/>
              </w:rPr>
              <w:t>序号</w:t>
            </w:r>
          </w:p>
        </w:tc>
        <w:tc>
          <w:tcPr>
            <w:tcW w:w="6635" w:type="dxa"/>
            <w:vAlign w:val="center"/>
          </w:tcPr>
          <w:p w14:paraId="62305B98">
            <w:pPr>
              <w:spacing w:line="560" w:lineRule="exact"/>
              <w:ind w:left="360"/>
              <w:jc w:val="center"/>
              <w:rPr>
                <w:rFonts w:ascii="宋体" w:hAnsi="宋体" w:cs="Arial"/>
                <w:sz w:val="30"/>
                <w:szCs w:val="30"/>
              </w:rPr>
            </w:pPr>
            <w:r>
              <w:rPr>
                <w:rFonts w:hint="eastAsia" w:ascii="宋体" w:hAnsi="宋体" w:cs="Arial"/>
                <w:sz w:val="30"/>
                <w:szCs w:val="30"/>
              </w:rPr>
              <w:t>内      容</w:t>
            </w:r>
          </w:p>
        </w:tc>
      </w:tr>
      <w:tr w14:paraId="3AF6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vAlign w:val="center"/>
          </w:tcPr>
          <w:p w14:paraId="1A0795CF">
            <w:pPr>
              <w:spacing w:line="560" w:lineRule="exact"/>
              <w:ind w:left="-12"/>
              <w:jc w:val="center"/>
              <w:rPr>
                <w:rFonts w:ascii="宋体" w:hAnsi="宋体" w:cs="Arial"/>
                <w:sz w:val="30"/>
                <w:szCs w:val="30"/>
              </w:rPr>
            </w:pPr>
            <w:r>
              <w:rPr>
                <w:rFonts w:hint="eastAsia" w:ascii="宋体" w:hAnsi="宋体" w:cs="Arial"/>
                <w:sz w:val="30"/>
                <w:szCs w:val="30"/>
              </w:rPr>
              <w:t>1</w:t>
            </w:r>
          </w:p>
        </w:tc>
        <w:tc>
          <w:tcPr>
            <w:tcW w:w="6635" w:type="dxa"/>
            <w:vAlign w:val="center"/>
          </w:tcPr>
          <w:p w14:paraId="48F1A803">
            <w:pPr>
              <w:spacing w:line="560" w:lineRule="exact"/>
              <w:ind w:left="360"/>
              <w:rPr>
                <w:rFonts w:ascii="宋体" w:hAnsi="宋体" w:cs="Arial"/>
                <w:sz w:val="30"/>
                <w:szCs w:val="30"/>
              </w:rPr>
            </w:pPr>
            <w:r>
              <w:rPr>
                <w:rFonts w:hint="eastAsia" w:ascii="宋体" w:hAnsi="宋体" w:cs="Arial"/>
                <w:sz w:val="30"/>
                <w:szCs w:val="30"/>
              </w:rPr>
              <w:t xml:space="preserve">付款人：宿州职业技术学院                         </w:t>
            </w:r>
          </w:p>
        </w:tc>
      </w:tr>
      <w:tr w14:paraId="3349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341" w:type="dxa"/>
            <w:vAlign w:val="center"/>
          </w:tcPr>
          <w:p w14:paraId="21071332">
            <w:pPr>
              <w:spacing w:line="560" w:lineRule="exact"/>
              <w:ind w:left="-12"/>
              <w:jc w:val="center"/>
              <w:rPr>
                <w:rFonts w:ascii="宋体" w:hAnsi="宋体" w:cs="Arial"/>
                <w:sz w:val="30"/>
                <w:szCs w:val="30"/>
              </w:rPr>
            </w:pPr>
            <w:r>
              <w:rPr>
                <w:rFonts w:hint="eastAsia" w:ascii="宋体" w:hAnsi="宋体" w:cs="Arial"/>
                <w:sz w:val="30"/>
                <w:szCs w:val="30"/>
              </w:rPr>
              <w:t>2</w:t>
            </w:r>
          </w:p>
        </w:tc>
        <w:tc>
          <w:tcPr>
            <w:tcW w:w="6635" w:type="dxa"/>
            <w:vAlign w:val="center"/>
          </w:tcPr>
          <w:p w14:paraId="7069ADE9">
            <w:pPr>
              <w:spacing w:line="560" w:lineRule="exact"/>
              <w:ind w:left="3051" w:leftChars="167" w:hanging="2700" w:hangingChars="900"/>
              <w:jc w:val="left"/>
              <w:rPr>
                <w:rFonts w:ascii="宋体" w:hAnsi="宋体" w:cs="Arial"/>
                <w:sz w:val="24"/>
                <w:u w:val="single"/>
              </w:rPr>
            </w:pPr>
            <w:r>
              <w:rPr>
                <w:rFonts w:hint="eastAsia" w:ascii="宋体" w:hAnsi="宋体" w:cs="Arial"/>
                <w:sz w:val="30"/>
                <w:szCs w:val="30"/>
              </w:rPr>
              <w:t>付款条件：</w:t>
            </w:r>
            <w:r>
              <w:rPr>
                <w:rFonts w:hint="eastAsia" w:ascii="宋体" w:hAnsi="宋体" w:cs="Arial"/>
                <w:color w:val="FF0000"/>
                <w:sz w:val="30"/>
                <w:szCs w:val="30"/>
              </w:rPr>
              <w:t xml:space="preserve"> </w:t>
            </w:r>
            <w:r>
              <w:rPr>
                <w:rFonts w:hint="eastAsia" w:ascii="宋体" w:hAnsi="宋体" w:cs="Arial"/>
                <w:sz w:val="24"/>
              </w:rPr>
              <w:t xml:space="preserve">项目验收合格后，由 </w:t>
            </w:r>
            <w:r>
              <w:rPr>
                <w:rFonts w:hint="eastAsia" w:ascii="宋体" w:hAnsi="宋体" w:cs="Arial"/>
                <w:sz w:val="24"/>
                <w:u w:val="single"/>
              </w:rPr>
              <w:t>宿州职业技术学院</w:t>
            </w:r>
          </w:p>
          <w:p w14:paraId="50C90862">
            <w:pPr>
              <w:spacing w:line="560" w:lineRule="exact"/>
              <w:ind w:left="2511" w:leftChars="167" w:hanging="2160" w:hangingChars="900"/>
              <w:jc w:val="left"/>
              <w:rPr>
                <w:rFonts w:ascii="宋体" w:hAnsi="宋体" w:cs="Arial"/>
                <w:sz w:val="30"/>
                <w:szCs w:val="30"/>
              </w:rPr>
            </w:pPr>
            <w:r>
              <w:rPr>
                <w:rFonts w:hint="eastAsia" w:ascii="宋体" w:hAnsi="宋体" w:cs="Arial"/>
                <w:sz w:val="24"/>
              </w:rPr>
              <w:t>一次性付清全部</w:t>
            </w:r>
            <w:r>
              <w:rPr>
                <w:rFonts w:hint="eastAsia" w:ascii="宋体" w:hAnsi="宋体" w:cs="Arial"/>
                <w:sz w:val="24"/>
                <w:highlight w:val="yellow"/>
              </w:rPr>
              <w:t>款项。</w:t>
            </w:r>
            <w:r>
              <w:rPr>
                <w:rFonts w:hint="eastAsia" w:ascii="宋体" w:hAnsi="宋体" w:cs="Arial"/>
                <w:color w:val="FF0000"/>
                <w:sz w:val="24"/>
                <w:highlight w:val="yellow"/>
              </w:rPr>
              <w:t>项目</w:t>
            </w:r>
            <w:r>
              <w:rPr>
                <w:rFonts w:ascii="宋体" w:hAnsi="宋体" w:cs="Arial"/>
                <w:color w:val="FF0000"/>
                <w:sz w:val="24"/>
                <w:highlight w:val="yellow"/>
              </w:rPr>
              <w:t>完成后履约保证金无息退还。</w:t>
            </w:r>
          </w:p>
        </w:tc>
      </w:tr>
    </w:tbl>
    <w:p w14:paraId="39B81864">
      <w:pPr>
        <w:pStyle w:val="4"/>
        <w:rPr>
          <w:sz w:val="21"/>
          <w:szCs w:val="21"/>
        </w:rPr>
      </w:pPr>
    </w:p>
    <w:p w14:paraId="3A3D4A32">
      <w:pPr>
        <w:spacing w:line="600" w:lineRule="exact"/>
        <w:rPr>
          <w:rFonts w:ascii="宋体" w:hAnsi="宋体"/>
          <w:b/>
          <w:sz w:val="32"/>
          <w:szCs w:val="32"/>
        </w:rPr>
      </w:pPr>
    </w:p>
    <w:p w14:paraId="16FEBA51">
      <w:pPr>
        <w:spacing w:line="600" w:lineRule="exact"/>
        <w:ind w:left="643"/>
        <w:jc w:val="center"/>
        <w:rPr>
          <w:rFonts w:ascii="宋体" w:hAnsi="宋体"/>
          <w:b/>
          <w:sz w:val="32"/>
          <w:szCs w:val="32"/>
        </w:rPr>
      </w:pPr>
    </w:p>
    <w:p w14:paraId="2472FBE6">
      <w:pPr>
        <w:spacing w:line="600" w:lineRule="exact"/>
        <w:ind w:left="643"/>
        <w:jc w:val="center"/>
        <w:rPr>
          <w:rFonts w:ascii="宋体" w:hAnsi="宋体"/>
          <w:b/>
          <w:sz w:val="32"/>
          <w:szCs w:val="32"/>
        </w:rPr>
      </w:pPr>
      <w:r>
        <w:rPr>
          <w:rFonts w:hint="eastAsia" w:ascii="宋体" w:hAnsi="宋体"/>
          <w:b/>
          <w:sz w:val="32"/>
          <w:szCs w:val="32"/>
        </w:rPr>
        <w:t>二、合同条款</w:t>
      </w:r>
    </w:p>
    <w:p w14:paraId="1F54D475">
      <w:pPr>
        <w:spacing w:line="600" w:lineRule="exact"/>
        <w:rPr>
          <w:rFonts w:ascii="宋体" w:hAnsi="宋体"/>
          <w:b/>
        </w:rPr>
      </w:pPr>
      <w:r>
        <w:rPr>
          <w:rFonts w:hint="eastAsia" w:ascii="宋体" w:hAnsi="宋体"/>
          <w:b/>
        </w:rPr>
        <w:t>1、定义</w:t>
      </w:r>
    </w:p>
    <w:p w14:paraId="6156F7DE">
      <w:pPr>
        <w:spacing w:line="600" w:lineRule="exact"/>
        <w:ind w:left="643"/>
        <w:rPr>
          <w:rFonts w:ascii="宋体" w:hAnsi="宋体"/>
        </w:rPr>
      </w:pPr>
      <w:r>
        <w:rPr>
          <w:rFonts w:hint="eastAsia" w:ascii="宋体" w:hAnsi="宋体"/>
        </w:rPr>
        <w:t>1.1本合同中的下列术语应解释为：</w:t>
      </w:r>
    </w:p>
    <w:p w14:paraId="3CB306A2">
      <w:pPr>
        <w:spacing w:line="600" w:lineRule="exact"/>
        <w:ind w:firstLine="420" w:firstLineChars="200"/>
        <w:rPr>
          <w:rFonts w:ascii="宋体" w:hAnsi="宋体"/>
        </w:rPr>
      </w:pPr>
      <w:r>
        <w:rPr>
          <w:rFonts w:hint="eastAsia" w:ascii="宋体" w:hAnsi="宋体"/>
        </w:rPr>
        <w:t xml:space="preserve">（1）“合同”系指采购人、成交供应商双方签署的、合同格式中载明的采购人、成交供应商双方所达成的协议，包括所有的附件、附录和构成合同的所有文件。 </w:t>
      </w:r>
    </w:p>
    <w:p w14:paraId="16BB4C48">
      <w:pPr>
        <w:spacing w:line="600" w:lineRule="exact"/>
        <w:ind w:firstLine="420" w:firstLineChars="200"/>
        <w:rPr>
          <w:rFonts w:ascii="宋体" w:hAnsi="宋体"/>
        </w:rPr>
      </w:pPr>
      <w:r>
        <w:rPr>
          <w:rFonts w:hint="eastAsia" w:ascii="宋体" w:hAnsi="宋体"/>
        </w:rPr>
        <w:t>（2）“合同价”系指根据合同规定，成交供应商在完全履行合同义务后采购人应支付给成交供应商的价格。</w:t>
      </w:r>
    </w:p>
    <w:p w14:paraId="641DD133">
      <w:pPr>
        <w:spacing w:line="600" w:lineRule="exact"/>
        <w:ind w:firstLine="420" w:firstLineChars="200"/>
        <w:rPr>
          <w:rFonts w:ascii="宋体" w:hAnsi="宋体"/>
        </w:rPr>
      </w:pPr>
      <w:r>
        <w:rPr>
          <w:rFonts w:hint="eastAsia" w:ascii="宋体" w:hAnsi="宋体"/>
        </w:rPr>
        <w:t>（3）“货物”系指成交供应商根据合同规定须向采购人提供的一切设备、机械、仪表、备件、工具、手册和其他技术资料及其他材料。</w:t>
      </w:r>
    </w:p>
    <w:p w14:paraId="4E53F5AC">
      <w:pPr>
        <w:spacing w:line="600" w:lineRule="exact"/>
        <w:ind w:firstLine="420" w:firstLineChars="200"/>
        <w:rPr>
          <w:rFonts w:ascii="宋体" w:hAnsi="宋体"/>
        </w:rPr>
      </w:pPr>
      <w:r>
        <w:rPr>
          <w:rFonts w:hint="eastAsia" w:ascii="宋体" w:hAnsi="宋体"/>
        </w:rPr>
        <w:t>（4）“服务”系指根据合同规定成交供应商承担与供货有关的辅助服务，包括运输、保险以及其它的服务和安装、调试、提供技术援助、培训及其他类似的义务等。</w:t>
      </w:r>
    </w:p>
    <w:p w14:paraId="62BFDA4B">
      <w:pPr>
        <w:spacing w:line="600" w:lineRule="exact"/>
        <w:rPr>
          <w:rFonts w:ascii="宋体" w:hAnsi="宋体"/>
          <w:b/>
        </w:rPr>
      </w:pPr>
      <w:r>
        <w:rPr>
          <w:rFonts w:hint="eastAsia" w:ascii="宋体" w:hAnsi="宋体"/>
          <w:b/>
        </w:rPr>
        <w:t>2、技术规格</w:t>
      </w:r>
    </w:p>
    <w:p w14:paraId="08A77B66">
      <w:pPr>
        <w:spacing w:line="600" w:lineRule="exact"/>
        <w:ind w:firstLine="420" w:firstLineChars="200"/>
        <w:rPr>
          <w:rFonts w:ascii="宋体" w:hAnsi="宋体"/>
        </w:rPr>
      </w:pPr>
      <w:r>
        <w:rPr>
          <w:rFonts w:hint="eastAsia" w:ascii="宋体" w:hAnsi="宋体"/>
        </w:rPr>
        <w:t xml:space="preserve">2.1成交供应商所提供货物的技术规格应与谈判采购文件规定的技术规格以及所附的技术规格响应表相一致。  </w:t>
      </w:r>
    </w:p>
    <w:p w14:paraId="36697073">
      <w:pPr>
        <w:spacing w:line="600" w:lineRule="exact"/>
        <w:rPr>
          <w:rFonts w:ascii="宋体" w:hAnsi="宋体"/>
          <w:b/>
        </w:rPr>
      </w:pPr>
      <w:r>
        <w:rPr>
          <w:rFonts w:hint="eastAsia" w:ascii="宋体" w:hAnsi="宋体"/>
          <w:b/>
        </w:rPr>
        <w:t>3、</w:t>
      </w:r>
      <w:r>
        <w:rPr>
          <w:rFonts w:hint="eastAsia" w:ascii="宋体" w:hAnsi="宋体" w:cs="宋体"/>
          <w:b/>
        </w:rPr>
        <w:t>知识产权</w:t>
      </w:r>
      <w:r>
        <w:rPr>
          <w:rFonts w:hint="eastAsia" w:ascii="宋体" w:hAnsi="宋体"/>
          <w:b/>
        </w:rPr>
        <w:t xml:space="preserve">   </w:t>
      </w:r>
    </w:p>
    <w:p w14:paraId="0078B2B5">
      <w:pPr>
        <w:spacing w:line="600" w:lineRule="exact"/>
        <w:ind w:firstLine="420" w:firstLineChars="200"/>
        <w:rPr>
          <w:rFonts w:ascii="宋体" w:hAnsi="宋体"/>
        </w:rPr>
      </w:pPr>
      <w:r>
        <w:rPr>
          <w:rFonts w:hint="eastAsia" w:ascii="宋体" w:hAnsi="宋体"/>
        </w:rPr>
        <w:t>3.1成交供应商应保证采购人在使用该货物或其任何一部分时不受第三方提出侵犯其专利权、商标权和工业设计权等知识产权方面的起诉。</w:t>
      </w:r>
    </w:p>
    <w:p w14:paraId="3522EA86">
      <w:pPr>
        <w:spacing w:line="600" w:lineRule="exact"/>
        <w:rPr>
          <w:rFonts w:ascii="宋体" w:hAnsi="宋体"/>
          <w:b/>
        </w:rPr>
      </w:pPr>
      <w:r>
        <w:rPr>
          <w:rFonts w:hint="eastAsia" w:ascii="宋体" w:hAnsi="宋体"/>
          <w:b/>
        </w:rPr>
        <w:t>4、包装要求</w:t>
      </w:r>
    </w:p>
    <w:p w14:paraId="638BAAB4">
      <w:pPr>
        <w:spacing w:line="600" w:lineRule="exact"/>
        <w:ind w:firstLine="420" w:firstLineChars="200"/>
        <w:rPr>
          <w:rFonts w:ascii="宋体" w:hAnsi="宋体"/>
        </w:rPr>
      </w:pPr>
      <w:r>
        <w:rPr>
          <w:rFonts w:hint="eastAsia" w:ascii="宋体" w:hAnsi="宋体"/>
        </w:rPr>
        <w:t>4.1除合同另有规定外，成交供应商供应的全部货物均应按标准保护措施进行包装。该包装应适应于远距离运输、防潮、防震、防锈和防野蛮装卸，确保货物安全无损运抵现场。由于包装不善所引起的货物锈蚀、损坏和损失均由成交供应商承担。</w:t>
      </w:r>
    </w:p>
    <w:p w14:paraId="423EE6A0">
      <w:pPr>
        <w:spacing w:line="600" w:lineRule="exact"/>
        <w:ind w:firstLine="420" w:firstLineChars="200"/>
        <w:rPr>
          <w:rFonts w:ascii="宋体" w:hAnsi="宋体"/>
        </w:rPr>
      </w:pPr>
      <w:r>
        <w:rPr>
          <w:rFonts w:hint="eastAsia" w:ascii="宋体" w:hAnsi="宋体"/>
        </w:rPr>
        <w:t>4.2每件包装箱内应附一份详细装箱单和质量合格证。</w:t>
      </w:r>
    </w:p>
    <w:p w14:paraId="56F48DAE">
      <w:pPr>
        <w:spacing w:line="600" w:lineRule="exact"/>
        <w:rPr>
          <w:rFonts w:ascii="宋体" w:hAnsi="宋体"/>
          <w:b/>
        </w:rPr>
      </w:pPr>
      <w:r>
        <w:rPr>
          <w:rFonts w:ascii="宋体" w:hAnsi="宋体"/>
          <w:b/>
        </w:rPr>
        <w:t>5、</w:t>
      </w:r>
      <w:r>
        <w:rPr>
          <w:rFonts w:hint="eastAsia" w:ascii="宋体" w:hAnsi="宋体"/>
          <w:b/>
        </w:rPr>
        <w:t>装运条件</w:t>
      </w:r>
    </w:p>
    <w:p w14:paraId="15479FBB">
      <w:pPr>
        <w:spacing w:line="600" w:lineRule="exact"/>
        <w:ind w:firstLine="420" w:firstLineChars="200"/>
        <w:rPr>
          <w:rFonts w:ascii="宋体" w:hAnsi="宋体"/>
        </w:rPr>
      </w:pPr>
      <w:r>
        <w:rPr>
          <w:rFonts w:ascii="宋体" w:hAnsi="宋体"/>
        </w:rPr>
        <w:t>5.1</w:t>
      </w:r>
      <w:r>
        <w:rPr>
          <w:rFonts w:hint="eastAsia" w:ascii="宋体" w:hAnsi="宋体"/>
        </w:rPr>
        <w:t>成交供应商负责安排运输，运输费由成交供应商承担。</w:t>
      </w:r>
    </w:p>
    <w:p w14:paraId="0AB012E1">
      <w:pPr>
        <w:spacing w:line="600" w:lineRule="exact"/>
        <w:ind w:firstLine="420" w:firstLineChars="200"/>
        <w:rPr>
          <w:rFonts w:ascii="宋体" w:hAnsi="宋体"/>
        </w:rPr>
      </w:pPr>
      <w:r>
        <w:rPr>
          <w:rFonts w:ascii="宋体" w:hAnsi="宋体"/>
        </w:rPr>
        <w:t>5.2</w:t>
      </w:r>
      <w:r>
        <w:rPr>
          <w:rFonts w:hint="eastAsia" w:ascii="宋体" w:hAnsi="宋体"/>
        </w:rPr>
        <w:t>运输部门出具运单的日期应视为货物交货日期。</w:t>
      </w:r>
    </w:p>
    <w:p w14:paraId="6EC32ACE">
      <w:pPr>
        <w:spacing w:line="600" w:lineRule="exact"/>
        <w:ind w:firstLine="420" w:firstLineChars="200"/>
        <w:rPr>
          <w:rFonts w:ascii="宋体" w:hAnsi="宋体"/>
        </w:rPr>
      </w:pPr>
      <w:r>
        <w:rPr>
          <w:rFonts w:ascii="宋体" w:hAnsi="宋体"/>
        </w:rPr>
        <w:t>5.3</w:t>
      </w:r>
      <w:r>
        <w:rPr>
          <w:rFonts w:hint="eastAsia" w:ascii="宋体" w:hAnsi="宋体"/>
        </w:rPr>
        <w:t>成交供应商装运的货物不应超过合同规定的数量或重量。否则，成交供应商应对超交数量或重量而产生的一切后果负责。</w:t>
      </w:r>
    </w:p>
    <w:p w14:paraId="71B2CDF1">
      <w:pPr>
        <w:spacing w:line="600" w:lineRule="exact"/>
        <w:rPr>
          <w:rFonts w:ascii="宋体" w:hAnsi="宋体"/>
          <w:b/>
        </w:rPr>
      </w:pPr>
      <w:r>
        <w:rPr>
          <w:rFonts w:hint="eastAsia" w:ascii="宋体" w:hAnsi="宋体"/>
          <w:b/>
        </w:rPr>
        <w:t>6、支付</w:t>
      </w:r>
    </w:p>
    <w:p w14:paraId="34857454">
      <w:pPr>
        <w:spacing w:line="600" w:lineRule="exact"/>
        <w:ind w:firstLine="420" w:firstLineChars="200"/>
        <w:rPr>
          <w:rFonts w:ascii="宋体" w:hAnsi="宋体"/>
        </w:rPr>
      </w:pPr>
      <w:r>
        <w:rPr>
          <w:rFonts w:hint="eastAsia" w:ascii="宋体" w:hAnsi="宋体"/>
        </w:rPr>
        <w:t>6</w:t>
      </w:r>
      <w:r>
        <w:rPr>
          <w:rFonts w:ascii="宋体" w:hAnsi="宋体"/>
        </w:rPr>
        <w:t>.1</w:t>
      </w:r>
      <w:r>
        <w:rPr>
          <w:rFonts w:hint="eastAsia" w:ascii="宋体" w:hAnsi="宋体"/>
        </w:rPr>
        <w:t>本合同以人民币付款。</w:t>
      </w:r>
    </w:p>
    <w:p w14:paraId="2C7DA82F">
      <w:pPr>
        <w:spacing w:line="600" w:lineRule="exact"/>
        <w:ind w:firstLine="420" w:firstLineChars="200"/>
        <w:rPr>
          <w:rFonts w:ascii="宋体" w:hAnsi="宋体" w:cs="Arial"/>
          <w:color w:val="FF0000"/>
        </w:rPr>
      </w:pPr>
      <w:r>
        <w:rPr>
          <w:rFonts w:hint="eastAsia" w:ascii="宋体" w:hAnsi="宋体"/>
        </w:rPr>
        <w:t>6.2在成交供应商按照合同的规定履行服务后，将按照采购文件正文部分第一章</w:t>
      </w:r>
      <w:r>
        <w:rPr>
          <w:rFonts w:hint="eastAsia" w:ascii="宋体" w:hAnsi="宋体"/>
          <w:kern w:val="0"/>
        </w:rPr>
        <w:t>“三、合同条款前附表”规定</w:t>
      </w:r>
      <w:r>
        <w:rPr>
          <w:rFonts w:hint="eastAsia" w:ascii="宋体" w:hAnsi="宋体"/>
        </w:rPr>
        <w:t>的付款方式付款。</w:t>
      </w:r>
    </w:p>
    <w:p w14:paraId="60D3C2C1">
      <w:pPr>
        <w:spacing w:line="600" w:lineRule="exact"/>
        <w:rPr>
          <w:rFonts w:ascii="宋体" w:hAnsi="宋体"/>
          <w:b/>
        </w:rPr>
      </w:pPr>
      <w:r>
        <w:rPr>
          <w:rFonts w:hint="eastAsia" w:ascii="宋体" w:hAnsi="宋体"/>
          <w:b/>
        </w:rPr>
        <w:t>7、技术资料</w:t>
      </w:r>
    </w:p>
    <w:p w14:paraId="1CF68233">
      <w:pPr>
        <w:spacing w:line="600" w:lineRule="exact"/>
        <w:ind w:firstLine="420" w:firstLineChars="200"/>
        <w:rPr>
          <w:rFonts w:ascii="宋体" w:hAnsi="宋体"/>
        </w:rPr>
      </w:pPr>
      <w:r>
        <w:rPr>
          <w:rFonts w:ascii="宋体" w:hAnsi="宋体"/>
        </w:rPr>
        <w:t>7.1</w:t>
      </w:r>
      <w:r>
        <w:rPr>
          <w:rFonts w:hint="eastAsia" w:ascii="宋体" w:hAnsi="宋体"/>
        </w:rPr>
        <w:t>成交供应商在交货时，应附上每台设备和仪器的中文技术资料一套，如样本、图纸、操作手册、使用指南、维修指南和</w:t>
      </w:r>
      <w:r>
        <w:rPr>
          <w:rFonts w:ascii="宋体" w:hAnsi="宋体"/>
        </w:rPr>
        <w:t>/</w:t>
      </w:r>
      <w:r>
        <w:rPr>
          <w:rFonts w:hint="eastAsia" w:ascii="宋体" w:hAnsi="宋体"/>
        </w:rPr>
        <w:t>或服务手册或示意图。</w:t>
      </w:r>
    </w:p>
    <w:p w14:paraId="1F37F3B0">
      <w:pPr>
        <w:spacing w:line="600" w:lineRule="exact"/>
        <w:rPr>
          <w:rFonts w:ascii="宋体" w:hAnsi="宋体"/>
          <w:b/>
        </w:rPr>
      </w:pPr>
      <w:r>
        <w:rPr>
          <w:rFonts w:hint="eastAsia" w:ascii="宋体" w:hAnsi="宋体"/>
          <w:b/>
        </w:rPr>
        <w:t>8、质量保证</w:t>
      </w:r>
    </w:p>
    <w:p w14:paraId="1E437772">
      <w:pPr>
        <w:spacing w:line="600" w:lineRule="exact"/>
        <w:ind w:firstLine="420" w:firstLineChars="200"/>
        <w:rPr>
          <w:rFonts w:ascii="宋体" w:hAnsi="宋体"/>
        </w:rPr>
      </w:pPr>
      <w:r>
        <w:rPr>
          <w:rFonts w:hint="eastAsia" w:ascii="宋体" w:hAnsi="宋体"/>
        </w:rPr>
        <w:t>8.1成交供应商应保证货物是全新、未使用过的，并完全符合合同规定的质量、规格和性能要求的正品。成交供应商应保证其货物在正确安装、正常使用和保养条件下，在其使用寿命内应具有满意的性能。在货物最终验收后卖方承诺的质量保证期内，成交供应商应对由于设计、工艺或材料的缺陷而发生的任何不足或故障负责，费用由成交供应商负担。</w:t>
      </w:r>
    </w:p>
    <w:p w14:paraId="07CCF525">
      <w:pPr>
        <w:spacing w:line="600" w:lineRule="exact"/>
        <w:ind w:firstLine="420" w:firstLineChars="200"/>
        <w:rPr>
          <w:rFonts w:ascii="宋体" w:hAnsi="宋体"/>
        </w:rPr>
      </w:pPr>
      <w:r>
        <w:rPr>
          <w:rFonts w:hint="eastAsia" w:ascii="宋体" w:hAnsi="宋体"/>
        </w:rPr>
        <w:t xml:space="preserve">8.2根据当地商检局或有关部门检验结果或者在质量保证期内，如货物的数量、质量或规格与合同不符，或证明货物是有缺陷的，包括潜在的缺陷或使用不符合要求的材料等，采购人应尽快以书面形式向成交供应商提出本保证下的索赔。                    </w:t>
      </w:r>
    </w:p>
    <w:p w14:paraId="3862EFD8">
      <w:pPr>
        <w:spacing w:line="600" w:lineRule="exact"/>
        <w:ind w:firstLine="420" w:firstLineChars="200"/>
        <w:rPr>
          <w:rFonts w:ascii="宋体" w:hAnsi="宋体"/>
        </w:rPr>
      </w:pPr>
      <w:r>
        <w:rPr>
          <w:rFonts w:hint="eastAsia" w:ascii="宋体" w:hAnsi="宋体"/>
        </w:rPr>
        <w:t>8.3免费质保期内，成交人应在接到采购人通知十二小时内到场保修（或），以排除故障，使设备或软件完全恢复正常使用。免费质保期结束后，成交人仍应对该系统提供及时、良好、完整的维护维修服务。设备或软件由于其本身的设计缺陷或设备材料质量问题造成的任何故障或损坏，成交人必须及时维修或更换，一切费用由成交人承担。</w:t>
      </w:r>
    </w:p>
    <w:p w14:paraId="5BF2CB76">
      <w:pPr>
        <w:spacing w:line="600" w:lineRule="exact"/>
        <w:ind w:firstLine="420" w:firstLineChars="200"/>
        <w:rPr>
          <w:rFonts w:ascii="宋体" w:hAnsi="宋体"/>
        </w:rPr>
      </w:pPr>
      <w:r>
        <w:rPr>
          <w:rFonts w:ascii="宋体" w:hAnsi="宋体"/>
        </w:rPr>
        <w:t>8.4</w:t>
      </w:r>
      <w:r>
        <w:rPr>
          <w:rFonts w:hint="eastAsia" w:ascii="宋体" w:hAnsi="宋体"/>
        </w:rPr>
        <w:t>如果成交供应商在收到通知后七天后没有弥补缺陷，采购人可采取必要的补救措施，但风险和费用将由成交供应商承担。</w:t>
      </w:r>
    </w:p>
    <w:p w14:paraId="76490149">
      <w:pPr>
        <w:spacing w:line="600" w:lineRule="exact"/>
        <w:rPr>
          <w:rFonts w:ascii="宋体" w:hAnsi="宋体"/>
          <w:b/>
        </w:rPr>
      </w:pPr>
      <w:r>
        <w:rPr>
          <w:rFonts w:hint="eastAsia" w:ascii="宋体" w:hAnsi="宋体"/>
          <w:b/>
        </w:rPr>
        <w:t>9、检验</w:t>
      </w:r>
    </w:p>
    <w:p w14:paraId="49B7113C">
      <w:pPr>
        <w:spacing w:line="600" w:lineRule="exact"/>
        <w:ind w:firstLine="420" w:firstLineChars="200"/>
        <w:rPr>
          <w:rFonts w:ascii="宋体" w:hAnsi="宋体"/>
        </w:rPr>
      </w:pPr>
      <w:r>
        <w:rPr>
          <w:rFonts w:hint="eastAsia" w:ascii="宋体" w:hAnsi="宋体"/>
        </w:rPr>
        <w:t>9.1在发货前，成交供应商应对货物的质量、规格、性能、数量和重量等进行准确而全面的检验，并出具一份证明货物符合合同规定的证书。该证书将作为提交付款单据的一部分，但有关质量、规格、性能、数量或重量的检验不应视为最终检验。成交供应商检验的结果和详细要求应在质量证书中加以说明。</w:t>
      </w:r>
    </w:p>
    <w:p w14:paraId="57DF7578">
      <w:pPr>
        <w:spacing w:line="600" w:lineRule="exact"/>
        <w:ind w:firstLine="420" w:firstLineChars="200"/>
        <w:rPr>
          <w:rFonts w:ascii="宋体" w:hAnsi="宋体"/>
        </w:rPr>
      </w:pPr>
      <w:r>
        <w:rPr>
          <w:rFonts w:hint="eastAsia" w:ascii="宋体" w:hAnsi="宋体"/>
        </w:rPr>
        <w:t>9.2如果货物的质量和规格与合同不符，或在第8条规定的质量保证期内证实货物是有缺陷的，包括潜在缺陷或使用不符合要求的材料，采购人应报请当地有关部门进行检验，并有权凭检验证书向成交供应商提出索赔。</w:t>
      </w:r>
    </w:p>
    <w:p w14:paraId="6756CFD1">
      <w:pPr>
        <w:spacing w:line="600" w:lineRule="exact"/>
        <w:rPr>
          <w:rFonts w:ascii="宋体" w:hAnsi="宋体"/>
          <w:b/>
        </w:rPr>
      </w:pPr>
      <w:r>
        <w:rPr>
          <w:rFonts w:hint="eastAsia" w:ascii="宋体" w:hAnsi="宋体"/>
          <w:b/>
        </w:rPr>
        <w:t>10、索赔</w:t>
      </w:r>
    </w:p>
    <w:p w14:paraId="7EAC7923">
      <w:pPr>
        <w:spacing w:line="600" w:lineRule="exact"/>
        <w:ind w:firstLine="420" w:firstLineChars="200"/>
        <w:rPr>
          <w:rFonts w:ascii="宋体" w:hAnsi="宋体"/>
        </w:rPr>
      </w:pPr>
      <w:r>
        <w:rPr>
          <w:rFonts w:ascii="宋体" w:hAnsi="宋体"/>
        </w:rPr>
        <w:t>10.</w:t>
      </w:r>
      <w:r>
        <w:rPr>
          <w:rFonts w:hint="eastAsia" w:ascii="宋体" w:hAnsi="宋体"/>
        </w:rPr>
        <w:t>1根据当地有关部门出具的检验证书向成交供应商提出索赔。</w:t>
      </w:r>
    </w:p>
    <w:p w14:paraId="6CAC5682">
      <w:pPr>
        <w:spacing w:line="600" w:lineRule="exact"/>
        <w:ind w:firstLine="420" w:firstLineChars="200"/>
        <w:rPr>
          <w:rFonts w:ascii="宋体" w:hAnsi="宋体"/>
        </w:rPr>
      </w:pPr>
      <w:r>
        <w:rPr>
          <w:rFonts w:ascii="宋体" w:hAnsi="宋体"/>
        </w:rPr>
        <w:t>10.2</w:t>
      </w:r>
      <w:r>
        <w:rPr>
          <w:rFonts w:hint="eastAsia" w:ascii="宋体" w:hAnsi="宋体"/>
        </w:rPr>
        <w:t>根据合同第</w:t>
      </w:r>
      <w:r>
        <w:rPr>
          <w:rFonts w:ascii="宋体" w:hAnsi="宋体"/>
        </w:rPr>
        <w:t>8</w:t>
      </w:r>
      <w:r>
        <w:rPr>
          <w:rFonts w:hint="eastAsia" w:ascii="宋体" w:hAnsi="宋体"/>
        </w:rPr>
        <w:t xml:space="preserve">条和第9条规定的检验期和质量保证期内，如果成交供应商对采购人提出的索赔和差异负有责任，成交供应商应按照采购人同意的下列一种或多种方式解决索赔事宜。  </w:t>
      </w:r>
    </w:p>
    <w:p w14:paraId="67076FDB">
      <w:pPr>
        <w:spacing w:line="600" w:lineRule="exact"/>
        <w:ind w:firstLine="420" w:firstLineChars="200"/>
        <w:rPr>
          <w:rFonts w:ascii="宋体" w:hAnsi="宋体"/>
        </w:rPr>
      </w:pPr>
      <w:r>
        <w:rPr>
          <w:rFonts w:hint="eastAsia" w:ascii="宋体" w:hAnsi="宋体"/>
        </w:rPr>
        <w:t>（1）成交供应商同意退货，并用合同中规定的同种货币将货款退还给采购人，并承担由此发生的一切损失和费用，包括利息、银行手续费、运费、保险费、检验费、仓储费、装卸费以及为保护拒收的货物所需的其它必要费用。</w:t>
      </w:r>
    </w:p>
    <w:p w14:paraId="6D26E01F">
      <w:pPr>
        <w:spacing w:line="600" w:lineRule="exact"/>
        <w:ind w:firstLine="420" w:firstLineChars="200"/>
        <w:rPr>
          <w:rFonts w:ascii="宋体" w:hAnsi="宋体"/>
        </w:rPr>
      </w:pPr>
      <w:r>
        <w:rPr>
          <w:rFonts w:hint="eastAsia" w:ascii="宋体" w:hAnsi="宋体"/>
        </w:rPr>
        <w:t>（2）根据货物的低劣程度、损坏程度以及采购人所遭受损失的数额，经买卖双方商定同意降低货物的价格。</w:t>
      </w:r>
    </w:p>
    <w:p w14:paraId="58CF4019">
      <w:pPr>
        <w:spacing w:line="600" w:lineRule="exact"/>
        <w:ind w:firstLine="420" w:firstLineChars="200"/>
        <w:rPr>
          <w:rFonts w:ascii="宋体" w:hAnsi="宋体"/>
        </w:rPr>
      </w:pPr>
      <w:r>
        <w:rPr>
          <w:rFonts w:hint="eastAsia" w:ascii="宋体" w:hAnsi="宋体"/>
        </w:rPr>
        <w:t>（3）用符合规定要求的新零件、部件或设备来更换有缺陷的部分，成交供应商应承担一切费用和风险并负担采购人所遭受的一切直接费用。同时，成交供应商应按合同第8条规定，对更换件相应延长质量保证期。</w:t>
      </w:r>
    </w:p>
    <w:p w14:paraId="28DB7522">
      <w:pPr>
        <w:spacing w:line="600" w:lineRule="exact"/>
        <w:ind w:firstLine="420" w:firstLineChars="200"/>
        <w:rPr>
          <w:rFonts w:ascii="宋体" w:hAnsi="宋体"/>
        </w:rPr>
      </w:pPr>
      <w:r>
        <w:rPr>
          <w:rFonts w:ascii="宋体" w:hAnsi="宋体"/>
        </w:rPr>
        <w:t>10.3</w:t>
      </w:r>
      <w:r>
        <w:rPr>
          <w:rFonts w:hint="eastAsia" w:ascii="宋体" w:hAnsi="宋体"/>
        </w:rPr>
        <w:t>如果在采购人发出索赔通知后20天内，成交供应商未作答复，上述索赔应视为已被成交供应商接受，如成交供应商未能在采购人提出索赔通知后20天内或采购人同意的更长时间内，按照本合同第10</w:t>
      </w:r>
      <w:r>
        <w:rPr>
          <w:rFonts w:ascii="宋体" w:hAnsi="宋体"/>
        </w:rPr>
        <w:t xml:space="preserve">.2 </w:t>
      </w:r>
      <w:r>
        <w:rPr>
          <w:rFonts w:hint="eastAsia" w:ascii="宋体" w:hAnsi="宋体"/>
        </w:rPr>
        <w:t>条规定的任何一种方法解决索赔事宜，采购人将从成交供应商提交的履约保证金中扣除索赔金额。</w:t>
      </w:r>
    </w:p>
    <w:p w14:paraId="0F90DCA6">
      <w:pPr>
        <w:spacing w:line="600" w:lineRule="exact"/>
        <w:rPr>
          <w:rFonts w:ascii="宋体" w:hAnsi="宋体"/>
          <w:b/>
        </w:rPr>
      </w:pPr>
      <w:r>
        <w:rPr>
          <w:rFonts w:hint="eastAsia" w:ascii="宋体" w:hAnsi="宋体"/>
          <w:b/>
        </w:rPr>
        <w:t>11、迟交货</w:t>
      </w:r>
    </w:p>
    <w:p w14:paraId="5C2533E8">
      <w:pPr>
        <w:spacing w:line="600" w:lineRule="exact"/>
        <w:ind w:firstLine="420" w:firstLineChars="200"/>
        <w:rPr>
          <w:rFonts w:ascii="宋体" w:hAnsi="宋体"/>
        </w:rPr>
      </w:pPr>
      <w:r>
        <w:rPr>
          <w:rFonts w:hint="eastAsia" w:ascii="宋体" w:hAnsi="宋体"/>
        </w:rPr>
        <w:t>11</w:t>
      </w:r>
      <w:r>
        <w:rPr>
          <w:rFonts w:ascii="宋体" w:hAnsi="宋体"/>
        </w:rPr>
        <w:t>.1</w:t>
      </w:r>
      <w:r>
        <w:rPr>
          <w:rFonts w:hint="eastAsia" w:ascii="宋体" w:hAnsi="宋体"/>
        </w:rPr>
        <w:t>成交供应商应按照“货物需求一览表”中规定的交货期交货，并交付采购人验收使用。</w:t>
      </w:r>
    </w:p>
    <w:p w14:paraId="0FE6C18E">
      <w:pPr>
        <w:spacing w:line="600" w:lineRule="exact"/>
        <w:ind w:firstLine="420" w:firstLineChars="200"/>
        <w:rPr>
          <w:rFonts w:ascii="宋体" w:hAnsi="宋体"/>
        </w:rPr>
      </w:pPr>
      <w:r>
        <w:rPr>
          <w:rFonts w:hint="eastAsia" w:ascii="宋体" w:hAnsi="宋体"/>
        </w:rPr>
        <w:t>11.2如果成交供应商拖延交货，将受到以下制裁：没收履约保证金，加收违约金和</w:t>
      </w:r>
      <w:r>
        <w:rPr>
          <w:rFonts w:ascii="宋体" w:hAnsi="宋体"/>
        </w:rPr>
        <w:t>/</w:t>
      </w:r>
      <w:r>
        <w:rPr>
          <w:rFonts w:hint="eastAsia" w:ascii="宋体" w:hAnsi="宋体"/>
        </w:rPr>
        <w:t>或终止合同。</w:t>
      </w:r>
    </w:p>
    <w:p w14:paraId="1070593F">
      <w:pPr>
        <w:spacing w:line="600" w:lineRule="exact"/>
        <w:ind w:firstLine="420" w:firstLineChars="200"/>
        <w:rPr>
          <w:rFonts w:ascii="宋体" w:hAnsi="宋体"/>
        </w:rPr>
      </w:pPr>
      <w:r>
        <w:rPr>
          <w:rFonts w:hint="eastAsia" w:ascii="宋体" w:hAnsi="宋体"/>
        </w:rPr>
        <w:t>11</w:t>
      </w:r>
      <w:r>
        <w:rPr>
          <w:rFonts w:ascii="宋体" w:hAnsi="宋体"/>
        </w:rPr>
        <w:t>.3</w:t>
      </w:r>
      <w:r>
        <w:rPr>
          <w:rFonts w:hint="eastAsia" w:ascii="宋体" w:hAnsi="宋体"/>
        </w:rPr>
        <w:t>在履行合同过程中，如果成交供应商遇到不能按时交货和提供服务的情况，应及时以书面形式将不能按时交货的理由、延误时间通知采购人。采购人在收到成交供应商通知后，应对情况进行分析，决定是否修改合同、酌情延长交货时间或终止合同。</w:t>
      </w:r>
    </w:p>
    <w:p w14:paraId="70A21BD1">
      <w:pPr>
        <w:spacing w:line="600" w:lineRule="exact"/>
        <w:rPr>
          <w:rFonts w:ascii="宋体" w:hAnsi="宋体"/>
          <w:b/>
        </w:rPr>
      </w:pPr>
      <w:r>
        <w:rPr>
          <w:rFonts w:hint="eastAsia" w:ascii="宋体" w:hAnsi="宋体"/>
          <w:b/>
        </w:rPr>
        <w:t>12、违约条款</w:t>
      </w:r>
    </w:p>
    <w:p w14:paraId="40AB6E16">
      <w:pPr>
        <w:spacing w:line="600" w:lineRule="exact"/>
        <w:ind w:firstLine="420" w:firstLineChars="200"/>
        <w:rPr>
          <w:rFonts w:ascii="宋体" w:hAnsi="宋体"/>
        </w:rPr>
      </w:pPr>
      <w:r>
        <w:rPr>
          <w:rFonts w:ascii="宋体" w:hAnsi="宋体"/>
        </w:rPr>
        <w:t>12.1</w:t>
      </w:r>
      <w:r>
        <w:rPr>
          <w:rFonts w:hint="eastAsia" w:ascii="宋体" w:hAnsi="宋体"/>
        </w:rPr>
        <w:t>除合同第13条规定外，如果成交供应商没有按照规定的时间交货和提供服务，采购人将收取违约金。违约金将从货款中扣除，违约金应按每周迟交货物或未提供服务交货价的</w:t>
      </w:r>
      <w:r>
        <w:rPr>
          <w:rFonts w:ascii="宋体" w:hAnsi="宋体"/>
        </w:rPr>
        <w:t>0.5%</w:t>
      </w:r>
      <w:r>
        <w:rPr>
          <w:rFonts w:hint="eastAsia" w:ascii="宋体" w:hAnsi="宋体"/>
        </w:rPr>
        <w:t>计收。但违约金的最高限额为迟交货物或提供服务合同价的5%。一周按7天计算，不足7天按一周计算。如果达到最高限额，采购人应考虑终止合同。</w:t>
      </w:r>
    </w:p>
    <w:p w14:paraId="59A6C445">
      <w:pPr>
        <w:spacing w:line="600" w:lineRule="exact"/>
        <w:rPr>
          <w:rFonts w:ascii="宋体" w:hAnsi="宋体"/>
          <w:b/>
        </w:rPr>
      </w:pPr>
      <w:r>
        <w:rPr>
          <w:rFonts w:hint="eastAsia" w:ascii="宋体" w:hAnsi="宋体"/>
          <w:b/>
        </w:rPr>
        <w:t>13、不可抗力</w:t>
      </w:r>
    </w:p>
    <w:p w14:paraId="7ABB9151">
      <w:pPr>
        <w:spacing w:line="600" w:lineRule="exact"/>
        <w:ind w:firstLine="420" w:firstLineChars="200"/>
        <w:rPr>
          <w:rFonts w:ascii="宋体" w:hAnsi="宋体"/>
        </w:rPr>
      </w:pPr>
      <w:r>
        <w:rPr>
          <w:rFonts w:hint="eastAsia" w:ascii="宋体" w:hAnsi="宋体"/>
        </w:rPr>
        <w:t>13</w:t>
      </w:r>
      <w:r>
        <w:rPr>
          <w:rFonts w:ascii="宋体" w:hAnsi="宋体"/>
        </w:rPr>
        <w:t>.1</w:t>
      </w:r>
      <w:r>
        <w:rPr>
          <w:rFonts w:hint="eastAsia" w:ascii="宋体" w:hAnsi="宋体"/>
        </w:rPr>
        <w:t>不可抗力包括因战争、动乱、空中飞行物坠落或其他非采购人、成交供应商责任造成的爆炸、火灾以及当地气象部门核定的五十年一遇的恶劣天气、地震等。</w:t>
      </w:r>
    </w:p>
    <w:p w14:paraId="196814F9">
      <w:pPr>
        <w:spacing w:line="600" w:lineRule="exact"/>
        <w:ind w:firstLine="420" w:firstLineChars="200"/>
        <w:rPr>
          <w:rFonts w:ascii="宋体" w:hAnsi="宋体"/>
        </w:rPr>
      </w:pPr>
      <w:r>
        <w:rPr>
          <w:rFonts w:hint="eastAsia" w:ascii="宋体" w:hAnsi="宋体"/>
        </w:rPr>
        <w:t>13</w:t>
      </w:r>
      <w:r>
        <w:rPr>
          <w:rFonts w:ascii="宋体" w:hAnsi="宋体"/>
        </w:rPr>
        <w:t>.2</w:t>
      </w:r>
      <w:r>
        <w:rPr>
          <w:rFonts w:hint="eastAsia" w:ascii="宋体" w:hAnsi="宋体"/>
        </w:rPr>
        <w:t>受事故影响的一方应在不可抗力发生后尽快以传真、电报通知另一方，并在事故发生后14天内，将有关部门出具的证明文件用挂号信航寄给另一方。如果不可抗力影响时间延续120天以上时，双方应通过友好协商在合理的时间内达成进一步履行合同的协议。</w:t>
      </w:r>
    </w:p>
    <w:p w14:paraId="1EEB590C">
      <w:pPr>
        <w:spacing w:line="600" w:lineRule="exact"/>
        <w:rPr>
          <w:rFonts w:ascii="宋体" w:hAnsi="宋体"/>
          <w:b/>
        </w:rPr>
      </w:pPr>
      <w:r>
        <w:rPr>
          <w:rFonts w:hint="eastAsia" w:ascii="宋体" w:hAnsi="宋体"/>
          <w:b/>
        </w:rPr>
        <w:t>14、税费</w:t>
      </w:r>
    </w:p>
    <w:p w14:paraId="062360F4">
      <w:pPr>
        <w:spacing w:line="600" w:lineRule="exact"/>
        <w:ind w:firstLine="420" w:firstLineChars="200"/>
        <w:rPr>
          <w:rFonts w:ascii="宋体" w:hAnsi="宋体"/>
        </w:rPr>
      </w:pPr>
      <w:r>
        <w:rPr>
          <w:rFonts w:hint="eastAsia" w:ascii="宋体" w:hAnsi="宋体"/>
        </w:rPr>
        <w:t>14</w:t>
      </w:r>
      <w:r>
        <w:rPr>
          <w:rFonts w:ascii="宋体" w:hAnsi="宋体"/>
        </w:rPr>
        <w:t>.1</w:t>
      </w:r>
      <w:r>
        <w:rPr>
          <w:rFonts w:hint="eastAsia" w:ascii="宋体" w:hAnsi="宋体"/>
        </w:rPr>
        <w:t>中国政府根据现行税法对采购人征收的、与本合同有关的一切税费，均由采购人负担。</w:t>
      </w:r>
    </w:p>
    <w:p w14:paraId="6F7C874A">
      <w:pPr>
        <w:spacing w:line="600" w:lineRule="exact"/>
        <w:ind w:firstLine="420" w:firstLineChars="200"/>
        <w:rPr>
          <w:rFonts w:ascii="宋体" w:hAnsi="宋体"/>
        </w:rPr>
      </w:pPr>
      <w:r>
        <w:rPr>
          <w:rFonts w:ascii="宋体" w:hAnsi="宋体"/>
        </w:rPr>
        <w:t>14.2</w:t>
      </w:r>
      <w:r>
        <w:rPr>
          <w:rFonts w:hint="eastAsia" w:ascii="宋体" w:hAnsi="宋体"/>
        </w:rPr>
        <w:t>中国政府根据现行税法对成交供应商征收的、与本合同有关的一切税费，均由成交供应商负担。</w:t>
      </w:r>
    </w:p>
    <w:p w14:paraId="75473B55">
      <w:pPr>
        <w:spacing w:line="600" w:lineRule="exact"/>
        <w:rPr>
          <w:rFonts w:ascii="宋体" w:hAnsi="宋体"/>
          <w:b/>
        </w:rPr>
      </w:pPr>
      <w:r>
        <w:rPr>
          <w:rFonts w:hint="eastAsia" w:ascii="宋体" w:hAnsi="宋体"/>
          <w:b/>
        </w:rPr>
        <w:t>15、履约保证金</w:t>
      </w:r>
    </w:p>
    <w:p w14:paraId="5F27104F">
      <w:pPr>
        <w:spacing w:line="600" w:lineRule="exact"/>
        <w:ind w:firstLine="336" w:firstLineChars="160"/>
        <w:rPr>
          <w:rFonts w:ascii="宋体" w:hAnsi="宋体"/>
        </w:rPr>
      </w:pPr>
      <w:r>
        <w:rPr>
          <w:rFonts w:ascii="宋体" w:hAnsi="宋体"/>
        </w:rPr>
        <w:t>15.1</w:t>
      </w:r>
      <w:r>
        <w:rPr>
          <w:rFonts w:hint="eastAsia" w:ascii="宋体" w:hAnsi="宋体"/>
        </w:rPr>
        <w:t>成交供应商应在签订合同的同时，通过CA登记的基本账户，提供相当于合同总价5%的履约保证金（或等额金融机构、担保机构出具的保函）。</w:t>
      </w:r>
    </w:p>
    <w:p w14:paraId="028BCBB8">
      <w:pPr>
        <w:spacing w:line="600" w:lineRule="exact"/>
        <w:ind w:firstLine="180" w:firstLineChars="60"/>
        <w:rPr>
          <w:rFonts w:ascii="宋体" w:hAnsi="宋体"/>
        </w:rPr>
      </w:pPr>
      <w:r>
        <w:rPr>
          <w:rFonts w:hint="eastAsia" w:ascii="宋体" w:hAnsi="宋体"/>
          <w:sz w:val="30"/>
          <w:szCs w:val="30"/>
        </w:rPr>
        <w:t xml:space="preserve">  </w:t>
      </w:r>
      <w:r>
        <w:rPr>
          <w:rFonts w:hint="eastAsia" w:ascii="宋体" w:hAnsi="宋体"/>
        </w:rPr>
        <w:t>15</w:t>
      </w:r>
      <w:r>
        <w:rPr>
          <w:rFonts w:ascii="宋体" w:hAnsi="宋体"/>
        </w:rPr>
        <w:t>.2</w:t>
      </w:r>
      <w:r>
        <w:rPr>
          <w:rFonts w:hint="eastAsia" w:ascii="宋体" w:hAnsi="宋体"/>
        </w:rPr>
        <w:t>如成交供应商未能履行其合同规定的义务，采购人有权从履约保证金中取得补偿。</w:t>
      </w:r>
    </w:p>
    <w:p w14:paraId="346D9013">
      <w:pPr>
        <w:spacing w:line="600" w:lineRule="exact"/>
        <w:rPr>
          <w:rFonts w:ascii="宋体" w:hAnsi="宋体"/>
          <w:b/>
        </w:rPr>
      </w:pPr>
      <w:r>
        <w:rPr>
          <w:rFonts w:hint="eastAsia" w:ascii="宋体" w:hAnsi="宋体"/>
          <w:b/>
        </w:rPr>
        <w:t>16、仲裁</w:t>
      </w:r>
    </w:p>
    <w:p w14:paraId="4ECB7177">
      <w:pPr>
        <w:spacing w:line="600" w:lineRule="exact"/>
        <w:ind w:firstLine="420" w:firstLineChars="200"/>
        <w:rPr>
          <w:rFonts w:ascii="宋体" w:hAnsi="宋体"/>
        </w:rPr>
      </w:pPr>
      <w:r>
        <w:rPr>
          <w:rFonts w:ascii="宋体" w:hAnsi="宋体"/>
        </w:rPr>
        <w:t>1</w:t>
      </w:r>
      <w:r>
        <w:rPr>
          <w:rFonts w:hint="eastAsia" w:ascii="宋体" w:hAnsi="宋体"/>
        </w:rPr>
        <w:t>6</w:t>
      </w:r>
      <w:r>
        <w:rPr>
          <w:rFonts w:ascii="宋体" w:hAnsi="宋体"/>
        </w:rPr>
        <w:t>.1</w:t>
      </w:r>
      <w:r>
        <w:rPr>
          <w:rFonts w:hint="eastAsia" w:ascii="宋体" w:hAnsi="宋体"/>
        </w:rPr>
        <w:t>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则应向</w:t>
      </w:r>
      <w:r>
        <w:rPr>
          <w:rFonts w:hint="eastAsia" w:ascii="宋体" w:hAnsi="宋体"/>
          <w:u w:val="single"/>
        </w:rPr>
        <w:t xml:space="preserve">   宿州   </w:t>
      </w:r>
      <w:r>
        <w:rPr>
          <w:rFonts w:hint="eastAsia" w:ascii="宋体" w:hAnsi="宋体"/>
        </w:rPr>
        <w:t>仲裁委员会提交仲裁。</w:t>
      </w:r>
    </w:p>
    <w:p w14:paraId="492AAAB7">
      <w:pPr>
        <w:spacing w:line="600" w:lineRule="exact"/>
        <w:ind w:firstLine="420" w:firstLineChars="200"/>
        <w:rPr>
          <w:rFonts w:ascii="宋体" w:hAnsi="宋体"/>
        </w:rPr>
      </w:pPr>
      <w:r>
        <w:rPr>
          <w:rFonts w:ascii="宋体" w:hAnsi="宋体"/>
        </w:rPr>
        <w:t>1</w:t>
      </w:r>
      <w:r>
        <w:rPr>
          <w:rFonts w:hint="eastAsia" w:ascii="宋体" w:hAnsi="宋体"/>
        </w:rPr>
        <w:t>6</w:t>
      </w:r>
      <w:r>
        <w:rPr>
          <w:rFonts w:ascii="宋体" w:hAnsi="宋体"/>
        </w:rPr>
        <w:t>.</w:t>
      </w:r>
      <w:r>
        <w:rPr>
          <w:rFonts w:hint="eastAsia" w:ascii="宋体" w:hAnsi="宋体"/>
        </w:rPr>
        <w:t>2在仲裁期间，合同应继续履行。</w:t>
      </w:r>
    </w:p>
    <w:p w14:paraId="645A858C">
      <w:pPr>
        <w:spacing w:line="600" w:lineRule="exact"/>
        <w:rPr>
          <w:rFonts w:ascii="宋体" w:hAnsi="宋体"/>
          <w:b/>
        </w:rPr>
      </w:pPr>
      <w:r>
        <w:rPr>
          <w:rFonts w:hint="eastAsia" w:ascii="宋体" w:hAnsi="宋体"/>
          <w:b/>
        </w:rPr>
        <w:t>17、违约终止合同</w:t>
      </w:r>
    </w:p>
    <w:p w14:paraId="01BFBC3A">
      <w:pPr>
        <w:spacing w:line="600" w:lineRule="exact"/>
        <w:ind w:firstLine="420" w:firstLineChars="200"/>
        <w:rPr>
          <w:rFonts w:ascii="宋体" w:hAnsi="宋体"/>
        </w:rPr>
      </w:pPr>
      <w:r>
        <w:rPr>
          <w:rFonts w:hint="eastAsia" w:ascii="宋体" w:hAnsi="宋体"/>
        </w:rPr>
        <w:t>17</w:t>
      </w:r>
      <w:r>
        <w:rPr>
          <w:rFonts w:ascii="宋体" w:hAnsi="宋体"/>
        </w:rPr>
        <w:t>.1</w:t>
      </w:r>
      <w:r>
        <w:rPr>
          <w:rFonts w:hint="eastAsia" w:ascii="宋体" w:hAnsi="宋体"/>
        </w:rPr>
        <w:t>在采购人对成交供应商违约而采取的任何补救措施不受影响的情况下，采购人可向成交供应商发出终止部分或全部合同的书面通知书。</w:t>
      </w:r>
    </w:p>
    <w:p w14:paraId="1FB2A68C">
      <w:pPr>
        <w:spacing w:line="600" w:lineRule="exact"/>
        <w:ind w:firstLine="420" w:firstLineChars="200"/>
        <w:rPr>
          <w:rFonts w:ascii="宋体" w:hAnsi="宋体"/>
        </w:rPr>
      </w:pPr>
      <w:r>
        <w:rPr>
          <w:rFonts w:hint="eastAsia" w:ascii="宋体" w:hAnsi="宋体"/>
        </w:rPr>
        <w:t>（1）如果成交供应商未能按合同规定的期限或采购人同意延长的限期内提供部分或全部货物</w:t>
      </w:r>
      <w:r>
        <w:rPr>
          <w:rFonts w:ascii="宋体" w:hAnsi="宋体"/>
        </w:rPr>
        <w:t>;</w:t>
      </w:r>
    </w:p>
    <w:p w14:paraId="041A9C8A">
      <w:pPr>
        <w:spacing w:line="600" w:lineRule="exact"/>
        <w:ind w:firstLine="420" w:firstLineChars="200"/>
        <w:rPr>
          <w:rFonts w:ascii="宋体" w:hAnsi="宋体"/>
        </w:rPr>
      </w:pPr>
      <w:r>
        <w:rPr>
          <w:rFonts w:hint="eastAsia" w:ascii="宋体" w:hAnsi="宋体"/>
        </w:rPr>
        <w:t>（2）成交供应商在收到采购人发出的违约通知后20天内，或经采购人书面认可延长的时间内未能纠正其过失</w:t>
      </w:r>
      <w:r>
        <w:rPr>
          <w:rFonts w:ascii="宋体" w:hAnsi="宋体"/>
        </w:rPr>
        <w:t>;</w:t>
      </w:r>
    </w:p>
    <w:p w14:paraId="427E1B77">
      <w:pPr>
        <w:spacing w:line="600" w:lineRule="exact"/>
        <w:ind w:firstLine="420" w:firstLineChars="200"/>
        <w:rPr>
          <w:rFonts w:ascii="宋体" w:hAnsi="宋体"/>
        </w:rPr>
      </w:pPr>
      <w:r>
        <w:rPr>
          <w:rFonts w:hint="eastAsia" w:ascii="宋体" w:hAnsi="宋体"/>
        </w:rPr>
        <w:t>（3）如果成交供应商未能履行合同规定的其他义务。</w:t>
      </w:r>
    </w:p>
    <w:p w14:paraId="5824C1FF">
      <w:pPr>
        <w:spacing w:line="600" w:lineRule="exact"/>
        <w:ind w:firstLine="420" w:firstLineChars="200"/>
        <w:rPr>
          <w:rFonts w:ascii="宋体" w:hAnsi="宋体"/>
        </w:rPr>
      </w:pPr>
      <w:r>
        <w:rPr>
          <w:rFonts w:hint="eastAsia" w:ascii="宋体" w:hAnsi="宋体"/>
        </w:rPr>
        <w:t>17</w:t>
      </w:r>
      <w:r>
        <w:rPr>
          <w:rFonts w:ascii="宋体" w:hAnsi="宋体"/>
        </w:rPr>
        <w:t>.2</w:t>
      </w:r>
      <w:r>
        <w:rPr>
          <w:rFonts w:hint="eastAsia" w:ascii="宋体" w:hAnsi="宋体"/>
        </w:rPr>
        <w:t>在采购人根据上述第17</w:t>
      </w:r>
      <w:r>
        <w:rPr>
          <w:rFonts w:ascii="宋体" w:hAnsi="宋体"/>
        </w:rPr>
        <w:t>.1</w:t>
      </w:r>
      <w:r>
        <w:rPr>
          <w:rFonts w:hint="eastAsia" w:ascii="宋体" w:hAnsi="宋体"/>
        </w:rPr>
        <w:t>条规定，终止了全部或部分合同后，采购人可以依其认为适当的条件和方法购买类似未交的货物，成交供应商应对采购人购买类似货物所超出的费用部分负责，并继续执行合同中未终止部分。</w:t>
      </w:r>
    </w:p>
    <w:p w14:paraId="352EDE39">
      <w:pPr>
        <w:spacing w:line="600" w:lineRule="exact"/>
        <w:rPr>
          <w:rFonts w:ascii="宋体" w:hAnsi="宋体"/>
          <w:b/>
        </w:rPr>
      </w:pPr>
      <w:r>
        <w:rPr>
          <w:rFonts w:hint="eastAsia" w:ascii="宋体" w:hAnsi="宋体"/>
          <w:b/>
        </w:rPr>
        <w:t>18、破产终止合同</w:t>
      </w:r>
    </w:p>
    <w:p w14:paraId="068F3391">
      <w:pPr>
        <w:spacing w:line="600" w:lineRule="exact"/>
        <w:ind w:firstLine="420" w:firstLineChars="200"/>
        <w:rPr>
          <w:rFonts w:ascii="宋体" w:hAnsi="宋体"/>
        </w:rPr>
      </w:pPr>
      <w:r>
        <w:rPr>
          <w:rFonts w:hint="eastAsia" w:ascii="宋体" w:hAnsi="宋体"/>
        </w:rPr>
        <w:t>18</w:t>
      </w:r>
      <w:r>
        <w:rPr>
          <w:rFonts w:ascii="宋体" w:hAnsi="宋体"/>
        </w:rPr>
        <w:t>.1</w:t>
      </w:r>
      <w:r>
        <w:rPr>
          <w:rFonts w:hint="eastAsia" w:ascii="宋体" w:hAnsi="宋体"/>
        </w:rPr>
        <w:t>如果成交供应商破产或无清偿能力时，采购人可在任何时候以书面形式通知成交供应商终止合同，终止该合同将不损害或影响采购人已经采取或将要采取的补救措施的权利。</w:t>
      </w:r>
    </w:p>
    <w:p w14:paraId="55B16A67">
      <w:pPr>
        <w:spacing w:line="600" w:lineRule="exact"/>
        <w:rPr>
          <w:rFonts w:ascii="宋体" w:hAnsi="宋体"/>
          <w:b/>
        </w:rPr>
      </w:pPr>
      <w:r>
        <w:rPr>
          <w:rFonts w:hint="eastAsia" w:ascii="宋体" w:hAnsi="宋体"/>
          <w:b/>
        </w:rPr>
        <w:t>19、转让</w:t>
      </w:r>
    </w:p>
    <w:p w14:paraId="3007DC25">
      <w:pPr>
        <w:spacing w:line="600" w:lineRule="exact"/>
        <w:ind w:firstLine="420" w:firstLineChars="200"/>
        <w:rPr>
          <w:rFonts w:ascii="宋体" w:hAnsi="宋体"/>
        </w:rPr>
      </w:pPr>
      <w:r>
        <w:rPr>
          <w:rFonts w:hint="eastAsia" w:ascii="宋体" w:hAnsi="宋体"/>
        </w:rPr>
        <w:t>19</w:t>
      </w:r>
      <w:r>
        <w:rPr>
          <w:rFonts w:ascii="宋体" w:hAnsi="宋体"/>
        </w:rPr>
        <w:t>.1</w:t>
      </w:r>
      <w:r>
        <w:rPr>
          <w:rFonts w:hint="eastAsia" w:ascii="宋体" w:hAnsi="宋体"/>
        </w:rPr>
        <w:t>除采购人事先书面同意外，成交供应商不得部分转让或全部转让其应履行的合同义务。</w:t>
      </w:r>
    </w:p>
    <w:p w14:paraId="4D6A642B">
      <w:pPr>
        <w:spacing w:line="600" w:lineRule="exact"/>
        <w:rPr>
          <w:rFonts w:ascii="宋体" w:hAnsi="宋体"/>
          <w:b/>
        </w:rPr>
      </w:pPr>
      <w:r>
        <w:rPr>
          <w:rFonts w:hint="eastAsia" w:ascii="宋体" w:hAnsi="宋体"/>
          <w:b/>
        </w:rPr>
        <w:t>20、验收</w:t>
      </w:r>
    </w:p>
    <w:p w14:paraId="0CA79080">
      <w:pPr>
        <w:spacing w:line="600" w:lineRule="exact"/>
        <w:ind w:firstLine="420" w:firstLineChars="200"/>
        <w:rPr>
          <w:rFonts w:ascii="宋体" w:hAnsi="宋体"/>
        </w:rPr>
      </w:pPr>
      <w:r>
        <w:rPr>
          <w:rFonts w:hint="eastAsia" w:ascii="宋体" w:hAnsi="宋体"/>
        </w:rPr>
        <w:t>20.1采购人依法组织履约验收工作。采购人应当根据采购项目的具体情况,自行组织项目验收或者委托采购代理机构验收。采购人委托采购代理机构进行履约验收的,应当对验收结果进行书面确认。 </w:t>
      </w:r>
    </w:p>
    <w:p w14:paraId="5094D0CF">
      <w:pPr>
        <w:spacing w:line="600" w:lineRule="exact"/>
        <w:ind w:firstLine="420" w:firstLineChars="200"/>
        <w:rPr>
          <w:rFonts w:ascii="宋体" w:hAnsi="宋体"/>
          <w:sz w:val="30"/>
          <w:szCs w:val="30"/>
        </w:rPr>
      </w:pPr>
      <w:r>
        <w:rPr>
          <w:rFonts w:hint="eastAsia" w:ascii="宋体" w:hAnsi="宋体"/>
        </w:rPr>
        <w:t>20.2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w:t>
      </w:r>
      <w:r>
        <w:rPr>
          <w:rFonts w:hint="eastAsia" w:ascii="宋体" w:hAnsi="宋体"/>
          <w:sz w:val="30"/>
          <w:szCs w:val="30"/>
        </w:rPr>
        <w:t>。 </w:t>
      </w:r>
    </w:p>
    <w:p w14:paraId="58B2ED12">
      <w:pPr>
        <w:spacing w:line="600" w:lineRule="exact"/>
        <w:ind w:firstLine="420" w:firstLineChars="200"/>
        <w:rPr>
          <w:rFonts w:ascii="宋体" w:hAnsi="宋体"/>
        </w:rPr>
      </w:pPr>
      <w:r>
        <w:rPr>
          <w:rFonts w:hint="eastAsia" w:ascii="宋体" w:hAnsi="宋体"/>
        </w:rPr>
        <w:t>20.3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14:paraId="61969F4A">
      <w:pPr>
        <w:spacing w:line="600" w:lineRule="exact"/>
        <w:ind w:firstLine="420" w:firstLineChars="200"/>
        <w:rPr>
          <w:rFonts w:ascii="宋体" w:hAnsi="宋体"/>
        </w:rPr>
      </w:pPr>
      <w:r>
        <w:rPr>
          <w:rFonts w:hint="eastAsia" w:ascii="宋体" w:hAnsi="宋体"/>
        </w:rPr>
        <w:t>20.4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14:paraId="029F05E7">
      <w:pPr>
        <w:spacing w:line="600" w:lineRule="exact"/>
        <w:ind w:firstLine="420" w:firstLineChars="200"/>
        <w:rPr>
          <w:rFonts w:ascii="宋体" w:hAnsi="宋体"/>
        </w:rPr>
      </w:pPr>
      <w:r>
        <w:rPr>
          <w:rFonts w:hint="eastAsia" w:ascii="宋体" w:hAnsi="宋体"/>
        </w:rPr>
        <w:t>20.5验收合格的项目,采购人应当根据采购合同的约定及时向供应商支付采购资金。验收不合格的项目,采购人应当依法及时处理。采购合同的履行、违约责任和解决争议的方式等适用《中华人民共和国合同法》。供应商在履约过程中有政府采购法律法规规定的违法违规情形的,采购人应当及时报告本级财政部门。 </w:t>
      </w:r>
    </w:p>
    <w:p w14:paraId="0AC13EDA">
      <w:pPr>
        <w:spacing w:line="600" w:lineRule="exact"/>
        <w:rPr>
          <w:rFonts w:ascii="宋体" w:hAnsi="宋体"/>
          <w:b/>
        </w:rPr>
      </w:pPr>
      <w:r>
        <w:rPr>
          <w:rFonts w:ascii="宋体" w:hAnsi="宋体"/>
          <w:b/>
        </w:rPr>
        <w:t>2</w:t>
      </w:r>
      <w:r>
        <w:rPr>
          <w:rFonts w:hint="eastAsia" w:ascii="宋体" w:hAnsi="宋体"/>
          <w:b/>
        </w:rPr>
        <w:t>1、合同生效及其它</w:t>
      </w:r>
    </w:p>
    <w:p w14:paraId="619D21D3">
      <w:pPr>
        <w:spacing w:line="600" w:lineRule="exact"/>
        <w:ind w:firstLine="420" w:firstLineChars="200"/>
        <w:rPr>
          <w:rFonts w:ascii="宋体" w:hAnsi="宋体"/>
        </w:rPr>
      </w:pPr>
      <w:r>
        <w:rPr>
          <w:rFonts w:hint="eastAsia" w:ascii="宋体" w:hAnsi="宋体"/>
        </w:rPr>
        <w:t>21</w:t>
      </w:r>
      <w:r>
        <w:rPr>
          <w:rFonts w:ascii="宋体" w:hAnsi="宋体"/>
        </w:rPr>
        <w:t>.1</w:t>
      </w:r>
      <w:r>
        <w:rPr>
          <w:rFonts w:hint="eastAsia" w:ascii="宋体" w:hAnsi="宋体"/>
        </w:rPr>
        <w:t>合同应在买卖双方和采购代理机构、交易中心签字、盖章，并在成交供应商交纳履约保证金后即开始生效。</w:t>
      </w:r>
    </w:p>
    <w:p w14:paraId="7EE10111">
      <w:pPr>
        <w:spacing w:line="600" w:lineRule="exact"/>
        <w:ind w:firstLine="420" w:firstLineChars="200"/>
        <w:rPr>
          <w:rFonts w:ascii="宋体" w:hAnsi="宋体"/>
        </w:rPr>
      </w:pPr>
      <w:r>
        <w:rPr>
          <w:rFonts w:hint="eastAsia" w:ascii="宋体" w:hAnsi="宋体"/>
        </w:rPr>
        <w:t xml:space="preserve">21.2本合同一式四份，以中文书就，采购人、成交供应商双方各两份。        </w:t>
      </w:r>
    </w:p>
    <w:p w14:paraId="6A356635">
      <w:pPr>
        <w:spacing w:line="600" w:lineRule="exact"/>
        <w:ind w:firstLine="420" w:firstLineChars="200"/>
        <w:rPr>
          <w:rFonts w:ascii="宋体" w:hAnsi="宋体"/>
        </w:rPr>
      </w:pPr>
      <w:r>
        <w:rPr>
          <w:rFonts w:ascii="宋体" w:hAnsi="宋体"/>
        </w:rPr>
        <w:t>2</w:t>
      </w:r>
      <w:r>
        <w:rPr>
          <w:rFonts w:hint="eastAsia" w:ascii="宋体" w:hAnsi="宋体"/>
        </w:rPr>
        <w:t>1.3如需修改或补充合同内容，应经双方协商签署书面修改或补充协议。该协议将作为本合同不可分割的一部分。</w:t>
      </w:r>
    </w:p>
    <w:p w14:paraId="5E565DBC">
      <w:pPr>
        <w:spacing w:line="600" w:lineRule="exact"/>
        <w:ind w:left="1050" w:firstLine="198"/>
        <w:jc w:val="center"/>
        <w:rPr>
          <w:rFonts w:ascii="宋体" w:hAnsi="宋体"/>
          <w:sz w:val="30"/>
          <w:szCs w:val="30"/>
        </w:rPr>
      </w:pPr>
    </w:p>
    <w:p w14:paraId="08BFE4A1">
      <w:pPr>
        <w:spacing w:line="600" w:lineRule="exact"/>
        <w:ind w:left="1050" w:firstLine="198"/>
        <w:jc w:val="center"/>
        <w:rPr>
          <w:rFonts w:ascii="宋体" w:hAnsi="宋体"/>
          <w:sz w:val="30"/>
          <w:szCs w:val="30"/>
        </w:rPr>
      </w:pPr>
    </w:p>
    <w:p w14:paraId="2219EB02">
      <w:pPr>
        <w:spacing w:line="600" w:lineRule="exact"/>
        <w:ind w:left="643"/>
        <w:jc w:val="center"/>
        <w:rPr>
          <w:rFonts w:ascii="宋体" w:hAnsi="宋体"/>
          <w:b/>
          <w:sz w:val="32"/>
          <w:szCs w:val="32"/>
        </w:rPr>
      </w:pPr>
    </w:p>
    <w:p w14:paraId="45DC5968">
      <w:pPr>
        <w:pStyle w:val="21"/>
        <w:ind w:right="-21" w:firstLine="540"/>
      </w:pPr>
    </w:p>
    <w:p w14:paraId="77048E6F">
      <w:pPr>
        <w:pStyle w:val="22"/>
        <w:ind w:left="0" w:leftChars="0" w:firstLine="0" w:firstLineChars="0"/>
        <w:rPr>
          <w:rFonts w:ascii="宋体" w:hAnsi="宋体"/>
          <w:b/>
          <w:szCs w:val="32"/>
        </w:rPr>
      </w:pPr>
    </w:p>
    <w:p w14:paraId="0D9069C5">
      <w:pPr>
        <w:spacing w:line="600" w:lineRule="exact"/>
        <w:ind w:left="643"/>
        <w:jc w:val="center"/>
        <w:rPr>
          <w:rFonts w:ascii="宋体" w:hAnsi="宋体"/>
          <w:b/>
          <w:sz w:val="32"/>
          <w:szCs w:val="32"/>
        </w:rPr>
      </w:pPr>
      <w:bookmarkStart w:id="115" w:name="_Toc289237819"/>
      <w:bookmarkStart w:id="116" w:name="_Toc496200444"/>
      <w:bookmarkStart w:id="117" w:name="_Toc499052467"/>
      <w:bookmarkStart w:id="118" w:name="_Toc494280277"/>
      <w:bookmarkStart w:id="119" w:name="_Toc272141468"/>
      <w:bookmarkStart w:id="120" w:name="_Toc496200332"/>
      <w:r>
        <w:rPr>
          <w:rFonts w:hint="eastAsia" w:ascii="宋体" w:hAnsi="宋体"/>
          <w:b/>
          <w:sz w:val="32"/>
          <w:szCs w:val="32"/>
        </w:rPr>
        <w:t>三、合同格式</w:t>
      </w:r>
      <w:bookmarkEnd w:id="115"/>
      <w:bookmarkEnd w:id="116"/>
      <w:bookmarkEnd w:id="117"/>
      <w:bookmarkEnd w:id="118"/>
      <w:bookmarkEnd w:id="119"/>
      <w:bookmarkEnd w:id="120"/>
    </w:p>
    <w:p w14:paraId="2FAE1479">
      <w:pPr>
        <w:spacing w:line="600" w:lineRule="exact"/>
        <w:rPr>
          <w:rFonts w:ascii="宋体" w:hAnsi="宋体"/>
        </w:rPr>
      </w:pPr>
      <w:r>
        <w:rPr>
          <w:rFonts w:hint="eastAsia" w:ascii="宋体" w:hAnsi="宋体"/>
        </w:rPr>
        <w:t xml:space="preserve">采  购  人（甲方）： </w:t>
      </w:r>
      <w:r>
        <w:rPr>
          <w:rFonts w:hint="eastAsia" w:ascii="宋体" w:hAnsi="宋体"/>
          <w:u w:val="single"/>
        </w:rPr>
        <w:t xml:space="preserve">                                        </w:t>
      </w:r>
      <w:r>
        <w:rPr>
          <w:rFonts w:hint="eastAsia" w:ascii="宋体" w:hAnsi="宋体"/>
        </w:rPr>
        <w:t xml:space="preserve"> </w:t>
      </w:r>
    </w:p>
    <w:p w14:paraId="191C3A53">
      <w:pPr>
        <w:spacing w:line="600" w:lineRule="exact"/>
        <w:ind w:left="840" w:hanging="840" w:hangingChars="400"/>
        <w:rPr>
          <w:rFonts w:ascii="宋体" w:hAnsi="宋体"/>
        </w:rPr>
      </w:pPr>
      <w:r>
        <w:rPr>
          <w:rFonts w:hint="eastAsia" w:ascii="宋体" w:hAnsi="宋体"/>
        </w:rPr>
        <w:t xml:space="preserve">成交供应商（乙方）： </w:t>
      </w:r>
      <w:r>
        <w:rPr>
          <w:rFonts w:hint="eastAsia" w:ascii="宋体" w:hAnsi="宋体"/>
          <w:u w:val="single"/>
        </w:rPr>
        <w:t xml:space="preserve">                                        </w:t>
      </w:r>
      <w:r>
        <w:rPr>
          <w:rFonts w:hint="eastAsia" w:ascii="宋体" w:hAnsi="宋体"/>
        </w:rPr>
        <w:t xml:space="preserve"> </w:t>
      </w:r>
    </w:p>
    <w:p w14:paraId="61A08D86">
      <w:pPr>
        <w:spacing w:line="600" w:lineRule="exact"/>
        <w:ind w:left="840" w:hanging="840" w:hangingChars="400"/>
        <w:rPr>
          <w:rFonts w:ascii="宋体" w:hAnsi="宋体"/>
          <w:u w:val="single"/>
        </w:rPr>
      </w:pPr>
      <w:r>
        <w:rPr>
          <w:rFonts w:hint="eastAsia" w:ascii="宋体" w:hAnsi="宋体"/>
        </w:rPr>
        <w:t>采购代理机构：</w:t>
      </w:r>
      <w:r>
        <w:rPr>
          <w:rFonts w:hint="eastAsia" w:ascii="宋体" w:hAnsi="宋体"/>
          <w:u w:val="single"/>
        </w:rPr>
        <w:t xml:space="preserve">                                  </w:t>
      </w:r>
    </w:p>
    <w:p w14:paraId="7D80A882">
      <w:pPr>
        <w:spacing w:line="600" w:lineRule="exact"/>
        <w:ind w:firstLine="420" w:firstLineChars="200"/>
        <w:rPr>
          <w:rFonts w:ascii="宋体" w:hAnsi="宋体"/>
        </w:rPr>
      </w:pPr>
      <w:r>
        <w:rPr>
          <w:rFonts w:hint="eastAsia" w:ascii="宋体" w:hAnsi="宋体"/>
        </w:rPr>
        <w:t>甲方通过         组织的政府采购活动，决定将本项目采购合同授予乙方。为进一步明确双方的责任，确保合同的顺利履行，甲乙双方商定同意按如下条款和条件签订本合同：</w:t>
      </w:r>
    </w:p>
    <w:p w14:paraId="482D8929">
      <w:pPr>
        <w:numPr>
          <w:ilvl w:val="0"/>
          <w:numId w:val="7"/>
        </w:numPr>
        <w:spacing w:line="600" w:lineRule="exact"/>
        <w:rPr>
          <w:rFonts w:ascii="宋体" w:hAnsi="宋体"/>
          <w:b/>
          <w:bCs/>
        </w:rPr>
      </w:pPr>
      <w:r>
        <w:rPr>
          <w:rFonts w:hint="eastAsia" w:ascii="宋体" w:hAnsi="宋体"/>
          <w:b/>
          <w:bCs/>
        </w:rPr>
        <w:t>合同文件</w:t>
      </w:r>
    </w:p>
    <w:p w14:paraId="7AB90985">
      <w:pPr>
        <w:spacing w:line="600" w:lineRule="exact"/>
        <w:ind w:left="643"/>
        <w:rPr>
          <w:rFonts w:ascii="宋体" w:hAnsi="宋体"/>
        </w:rPr>
      </w:pPr>
      <w:r>
        <w:rPr>
          <w:rFonts w:hint="eastAsia" w:ascii="宋体" w:hAnsi="宋体"/>
        </w:rPr>
        <w:t>下列文件是构成本合同不可分割的部分：</w:t>
      </w:r>
    </w:p>
    <w:p w14:paraId="16386E13">
      <w:pPr>
        <w:spacing w:line="600" w:lineRule="exact"/>
        <w:ind w:left="643"/>
        <w:rPr>
          <w:rFonts w:ascii="宋体" w:hAnsi="宋体"/>
        </w:rPr>
      </w:pPr>
      <w:r>
        <w:rPr>
          <w:rFonts w:hint="eastAsia" w:ascii="宋体" w:hAnsi="宋体"/>
        </w:rPr>
        <w:t>（1）合同条款及前附表；</w:t>
      </w:r>
    </w:p>
    <w:p w14:paraId="03A4096A">
      <w:pPr>
        <w:spacing w:line="600" w:lineRule="exact"/>
        <w:ind w:firstLine="420" w:firstLineChars="200"/>
        <w:rPr>
          <w:rFonts w:ascii="宋体" w:hAnsi="宋体"/>
        </w:rPr>
      </w:pPr>
      <w:r>
        <w:rPr>
          <w:rFonts w:hint="eastAsia" w:ascii="宋体" w:hAnsi="宋体"/>
        </w:rPr>
        <w:t>（2）成交供应商提交的磋商响应文件和磋商报价表；</w:t>
      </w:r>
    </w:p>
    <w:p w14:paraId="1F179B37">
      <w:pPr>
        <w:spacing w:line="600" w:lineRule="exact"/>
        <w:ind w:firstLine="420" w:firstLineChars="200"/>
        <w:rPr>
          <w:rFonts w:ascii="宋体" w:hAnsi="宋体"/>
        </w:rPr>
      </w:pPr>
      <w:r>
        <w:rPr>
          <w:rFonts w:hint="eastAsia" w:ascii="宋体" w:hAnsi="宋体"/>
        </w:rPr>
        <w:t>（3）成交通知书。</w:t>
      </w:r>
    </w:p>
    <w:p w14:paraId="273C10CB">
      <w:pPr>
        <w:spacing w:line="600" w:lineRule="exact"/>
        <w:ind w:firstLine="422" w:firstLineChars="200"/>
        <w:rPr>
          <w:rFonts w:ascii="宋体" w:hAnsi="宋体"/>
          <w:b/>
        </w:rPr>
      </w:pPr>
      <w:r>
        <w:rPr>
          <w:rFonts w:hint="eastAsia" w:ascii="宋体" w:hAnsi="宋体"/>
          <w:b/>
        </w:rPr>
        <w:t>2</w:t>
      </w:r>
      <w:r>
        <w:rPr>
          <w:rFonts w:ascii="宋体" w:hAnsi="宋体"/>
          <w:b/>
        </w:rPr>
        <w:t>.</w:t>
      </w:r>
      <w:r>
        <w:rPr>
          <w:rFonts w:hint="eastAsia" w:ascii="宋体" w:hAnsi="宋体"/>
          <w:b/>
        </w:rPr>
        <w:t>合同范围和条件</w:t>
      </w:r>
    </w:p>
    <w:p w14:paraId="02182AF5">
      <w:pPr>
        <w:spacing w:line="600" w:lineRule="exact"/>
        <w:ind w:firstLine="420" w:firstLineChars="200"/>
        <w:rPr>
          <w:rFonts w:ascii="宋体" w:hAnsi="宋体"/>
        </w:rPr>
      </w:pPr>
      <w:r>
        <w:rPr>
          <w:rFonts w:hint="eastAsia" w:ascii="宋体" w:hAnsi="宋体"/>
        </w:rPr>
        <w:t>本合同的范围和条件应与上述合同文件的规定相一致。</w:t>
      </w:r>
    </w:p>
    <w:p w14:paraId="088DC53D">
      <w:pPr>
        <w:spacing w:line="600" w:lineRule="exact"/>
        <w:ind w:firstLine="422" w:firstLineChars="200"/>
        <w:rPr>
          <w:rFonts w:ascii="宋体" w:hAnsi="宋体"/>
          <w:b/>
        </w:rPr>
      </w:pPr>
      <w:r>
        <w:rPr>
          <w:rFonts w:hint="eastAsia" w:ascii="宋体" w:hAnsi="宋体"/>
          <w:b/>
        </w:rPr>
        <w:t>3</w:t>
      </w:r>
      <w:r>
        <w:rPr>
          <w:rFonts w:ascii="宋体" w:hAnsi="宋体"/>
          <w:b/>
        </w:rPr>
        <w:t>.</w:t>
      </w:r>
      <w:r>
        <w:rPr>
          <w:rFonts w:hint="eastAsia" w:ascii="宋体" w:hAnsi="宋体"/>
          <w:b/>
        </w:rPr>
        <w:t>货物及数量</w:t>
      </w:r>
    </w:p>
    <w:p w14:paraId="3F68ADC4">
      <w:pPr>
        <w:spacing w:line="600" w:lineRule="exact"/>
        <w:ind w:firstLine="420" w:firstLineChars="200"/>
        <w:rPr>
          <w:rFonts w:ascii="宋体" w:hAnsi="宋体"/>
        </w:rPr>
      </w:pPr>
      <w:r>
        <w:rPr>
          <w:rFonts w:hint="eastAsia" w:ascii="宋体" w:hAnsi="宋体"/>
        </w:rPr>
        <w:t>本合同所提供的货物及数量详见“货物服务报价表”。</w:t>
      </w:r>
    </w:p>
    <w:p w14:paraId="6BF9A829">
      <w:pPr>
        <w:spacing w:line="600" w:lineRule="exact"/>
        <w:ind w:firstLine="422" w:firstLineChars="200"/>
        <w:rPr>
          <w:rFonts w:ascii="宋体" w:hAnsi="宋体"/>
          <w:b/>
        </w:rPr>
      </w:pPr>
      <w:r>
        <w:rPr>
          <w:rFonts w:hint="eastAsia" w:ascii="宋体" w:hAnsi="宋体"/>
          <w:b/>
        </w:rPr>
        <w:t>4</w:t>
      </w:r>
      <w:r>
        <w:rPr>
          <w:rFonts w:ascii="宋体" w:hAnsi="宋体"/>
          <w:b/>
        </w:rPr>
        <w:t>.</w:t>
      </w:r>
      <w:r>
        <w:rPr>
          <w:rFonts w:hint="eastAsia" w:ascii="宋体" w:hAnsi="宋体"/>
          <w:b/>
        </w:rPr>
        <w:t>合同金额</w:t>
      </w:r>
    </w:p>
    <w:p w14:paraId="06999A39">
      <w:pPr>
        <w:spacing w:line="600" w:lineRule="exact"/>
        <w:ind w:firstLine="420" w:firstLineChars="200"/>
        <w:rPr>
          <w:rFonts w:ascii="宋体" w:hAnsi="宋体"/>
        </w:rPr>
      </w:pPr>
      <w:r>
        <w:rPr>
          <w:rFonts w:hint="eastAsia" w:ascii="宋体" w:hAnsi="宋体"/>
        </w:rPr>
        <w:t>合同总金额为（人民币）</w:t>
      </w:r>
      <w:r>
        <w:rPr>
          <w:rFonts w:hint="eastAsia" w:ascii="宋体" w:hAnsi="宋体"/>
          <w:u w:val="single"/>
        </w:rPr>
        <w:t xml:space="preserve">               </w:t>
      </w:r>
      <w:r>
        <w:rPr>
          <w:rFonts w:hint="eastAsia" w:ascii="宋体" w:hAnsi="宋体"/>
        </w:rPr>
        <w:t>元。</w:t>
      </w:r>
    </w:p>
    <w:p w14:paraId="56765663">
      <w:pPr>
        <w:spacing w:line="600" w:lineRule="exact"/>
        <w:ind w:firstLine="420" w:firstLineChars="200"/>
        <w:rPr>
          <w:rFonts w:ascii="宋体" w:hAnsi="宋体"/>
        </w:rPr>
      </w:pPr>
      <w:r>
        <w:rPr>
          <w:rFonts w:hint="eastAsia" w:ascii="宋体" w:hAnsi="宋体"/>
        </w:rPr>
        <w:t>大写：</w:t>
      </w:r>
      <w:r>
        <w:rPr>
          <w:rFonts w:hint="eastAsia" w:ascii="宋体" w:hAnsi="宋体"/>
          <w:u w:val="single"/>
        </w:rPr>
        <w:t xml:space="preserve">                               </w:t>
      </w:r>
      <w:r>
        <w:rPr>
          <w:rFonts w:hint="eastAsia" w:ascii="宋体" w:hAnsi="宋体"/>
        </w:rPr>
        <w:t>。</w:t>
      </w:r>
    </w:p>
    <w:p w14:paraId="7F5296CC">
      <w:pPr>
        <w:spacing w:line="600" w:lineRule="exact"/>
        <w:ind w:firstLine="422" w:firstLineChars="200"/>
        <w:rPr>
          <w:rFonts w:ascii="宋体" w:hAnsi="宋体"/>
          <w:b/>
        </w:rPr>
      </w:pPr>
      <w:r>
        <w:rPr>
          <w:rFonts w:hint="eastAsia" w:ascii="宋体" w:hAnsi="宋体"/>
          <w:b/>
        </w:rPr>
        <w:t>5</w:t>
      </w:r>
      <w:r>
        <w:rPr>
          <w:rFonts w:ascii="宋体" w:hAnsi="宋体"/>
          <w:b/>
        </w:rPr>
        <w:t>.</w:t>
      </w:r>
      <w:r>
        <w:rPr>
          <w:rFonts w:hint="eastAsia" w:ascii="宋体" w:hAnsi="宋体"/>
          <w:b/>
        </w:rPr>
        <w:t>付款条件</w:t>
      </w:r>
    </w:p>
    <w:p w14:paraId="397F9A87">
      <w:pPr>
        <w:spacing w:line="600" w:lineRule="exact"/>
        <w:ind w:firstLine="420" w:firstLineChars="200"/>
        <w:rPr>
          <w:rFonts w:ascii="宋体" w:hAnsi="宋体"/>
        </w:rPr>
      </w:pPr>
      <w:r>
        <w:rPr>
          <w:rFonts w:hint="eastAsia" w:ascii="宋体" w:hAnsi="宋体"/>
        </w:rPr>
        <w:t>付款条件在合同条款前附表中有明确规定。</w:t>
      </w:r>
    </w:p>
    <w:p w14:paraId="358B59DE">
      <w:pPr>
        <w:spacing w:line="600" w:lineRule="exact"/>
        <w:ind w:firstLine="422" w:firstLineChars="200"/>
        <w:rPr>
          <w:rFonts w:ascii="宋体" w:hAnsi="宋体"/>
          <w:b/>
        </w:rPr>
      </w:pPr>
      <w:r>
        <w:rPr>
          <w:rFonts w:ascii="宋体" w:hAnsi="宋体"/>
          <w:b/>
        </w:rPr>
        <w:t>6.</w:t>
      </w:r>
      <w:r>
        <w:rPr>
          <w:rFonts w:hint="eastAsia" w:ascii="宋体" w:hAnsi="宋体"/>
          <w:b/>
        </w:rPr>
        <w:t>交货时间</w:t>
      </w:r>
    </w:p>
    <w:p w14:paraId="28A8C5CB">
      <w:pPr>
        <w:spacing w:line="600" w:lineRule="exact"/>
        <w:ind w:firstLine="420" w:firstLineChars="200"/>
        <w:rPr>
          <w:rFonts w:ascii="宋体" w:hAnsi="宋体"/>
        </w:rPr>
      </w:pPr>
      <w:r>
        <w:rPr>
          <w:rFonts w:hint="eastAsia" w:ascii="宋体" w:hAnsi="宋体"/>
        </w:rPr>
        <w:t>本合同货物的交货地点在“货物服务报价表”中有明确规定。</w:t>
      </w:r>
    </w:p>
    <w:p w14:paraId="79F43B08">
      <w:pPr>
        <w:spacing w:line="600" w:lineRule="exact"/>
        <w:ind w:firstLine="422" w:firstLineChars="200"/>
        <w:rPr>
          <w:rFonts w:ascii="宋体" w:hAnsi="宋体"/>
          <w:b/>
        </w:rPr>
      </w:pPr>
      <w:r>
        <w:rPr>
          <w:rFonts w:ascii="宋体" w:hAnsi="宋体"/>
          <w:b/>
        </w:rPr>
        <w:t>7.</w:t>
      </w:r>
      <w:r>
        <w:rPr>
          <w:rFonts w:hint="eastAsia" w:ascii="宋体" w:hAnsi="宋体"/>
          <w:b/>
        </w:rPr>
        <w:t>合同生效</w:t>
      </w:r>
    </w:p>
    <w:p w14:paraId="065C22EB">
      <w:pPr>
        <w:spacing w:line="600" w:lineRule="exact"/>
        <w:ind w:firstLine="420" w:firstLineChars="200"/>
        <w:rPr>
          <w:rFonts w:ascii="宋体" w:hAnsi="宋体"/>
        </w:rPr>
      </w:pPr>
      <w:r>
        <w:rPr>
          <w:rFonts w:hint="eastAsia" w:ascii="宋体" w:hAnsi="宋体"/>
        </w:rPr>
        <w:t>本合同经双方合法代表签字、单位盖章后生效。</w:t>
      </w:r>
    </w:p>
    <w:p w14:paraId="4632C03F">
      <w:pPr>
        <w:spacing w:line="720" w:lineRule="exact"/>
        <w:rPr>
          <w:rFonts w:ascii="宋体" w:hAnsi="宋体"/>
        </w:rPr>
      </w:pPr>
      <w:r>
        <w:rPr>
          <w:rFonts w:hint="eastAsia" w:ascii="宋体" w:hAnsi="宋体"/>
        </w:rPr>
        <w:t xml:space="preserve">采购人（甲方）：             成交供应商（乙方）：             </w:t>
      </w:r>
    </w:p>
    <w:p w14:paraId="3E3E0407">
      <w:pPr>
        <w:rPr>
          <w:rFonts w:ascii="宋体" w:hAnsi="宋体"/>
        </w:rPr>
      </w:pPr>
      <w:r>
        <w:rPr>
          <w:rFonts w:hint="eastAsia" w:ascii="宋体" w:hAnsi="宋体"/>
        </w:rPr>
        <w:t xml:space="preserve">单位盖章：                   单位盖章：         </w:t>
      </w:r>
    </w:p>
    <w:p w14:paraId="10D0F1D3">
      <w:pPr>
        <w:rPr>
          <w:rFonts w:ascii="宋体" w:hAnsi="宋体"/>
        </w:rPr>
      </w:pPr>
      <w:r>
        <w:rPr>
          <w:rFonts w:hint="eastAsia" w:ascii="宋体" w:hAnsi="宋体"/>
        </w:rPr>
        <w:t>法人或法人                   法人或法人</w:t>
      </w:r>
    </w:p>
    <w:p w14:paraId="2F96BD76">
      <w:pPr>
        <w:spacing w:line="460" w:lineRule="exact"/>
        <w:rPr>
          <w:rFonts w:ascii="宋体" w:hAnsi="宋体"/>
        </w:rPr>
      </w:pPr>
      <w:r>
        <w:rPr>
          <w:rFonts w:hint="eastAsia" w:ascii="宋体" w:hAnsi="宋体"/>
        </w:rPr>
        <w:t xml:space="preserve">授权人（签字）：             授权人（签字）：           </w:t>
      </w:r>
    </w:p>
    <w:p w14:paraId="52D72DE2">
      <w:pPr>
        <w:spacing w:line="720" w:lineRule="exact"/>
        <w:rPr>
          <w:rFonts w:ascii="宋体" w:hAnsi="宋体"/>
        </w:rPr>
      </w:pPr>
      <w:r>
        <w:rPr>
          <w:rFonts w:hint="eastAsia" w:ascii="宋体" w:hAnsi="宋体"/>
        </w:rPr>
        <w:t xml:space="preserve">联系电话：                   联系电话：                    </w:t>
      </w:r>
    </w:p>
    <w:p w14:paraId="3A439049">
      <w:pPr>
        <w:spacing w:line="720" w:lineRule="exact"/>
        <w:rPr>
          <w:rFonts w:ascii="宋体" w:hAnsi="宋体"/>
        </w:rPr>
      </w:pPr>
      <w:r>
        <w:rPr>
          <w:rFonts w:hint="eastAsia" w:ascii="宋体" w:hAnsi="宋体"/>
        </w:rPr>
        <w:t xml:space="preserve">                 </w:t>
      </w:r>
    </w:p>
    <w:p w14:paraId="6A142790">
      <w:pPr>
        <w:spacing w:line="720" w:lineRule="exact"/>
        <w:rPr>
          <w:rFonts w:ascii="宋体" w:hAnsi="宋体"/>
          <w:sz w:val="30"/>
        </w:rPr>
      </w:pPr>
      <w:r>
        <w:rPr>
          <w:rFonts w:hint="eastAsia" w:ascii="宋体" w:hAnsi="宋体"/>
        </w:rPr>
        <w:t xml:space="preserve">日期：      年     月     日         日期：     年      月      日  </w:t>
      </w:r>
      <w:r>
        <w:rPr>
          <w:rFonts w:hint="eastAsia" w:ascii="宋体" w:hAnsi="宋体"/>
          <w:sz w:val="30"/>
        </w:rPr>
        <w:t xml:space="preserve"> </w:t>
      </w:r>
    </w:p>
    <w:p w14:paraId="1D1E4B76">
      <w:pPr>
        <w:snapToGrid w:val="0"/>
        <w:spacing w:after="156" w:afterLines="50" w:line="312" w:lineRule="auto"/>
        <w:ind w:firstLine="420" w:firstLineChars="200"/>
        <w:rPr>
          <w:rFonts w:ascii="宋体" w:hAnsi="宋体"/>
          <w:kern w:val="0"/>
          <w:sz w:val="22"/>
          <w:szCs w:val="22"/>
        </w:rPr>
      </w:pPr>
      <w:r>
        <w:br w:type="page"/>
      </w:r>
    </w:p>
    <w:p w14:paraId="7D0086E3">
      <w:pPr>
        <w:pStyle w:val="4"/>
        <w:rPr>
          <w:sz w:val="36"/>
          <w:szCs w:val="36"/>
        </w:rPr>
      </w:pPr>
      <w:bookmarkStart w:id="121" w:name="_Toc30437"/>
      <w:bookmarkStart w:id="122" w:name="_Toc28604"/>
      <w:bookmarkStart w:id="123" w:name="_Toc15183"/>
      <w:bookmarkStart w:id="124" w:name="_Toc12814"/>
      <w:bookmarkStart w:id="125" w:name="_Toc932"/>
      <w:bookmarkStart w:id="126" w:name="_Toc4567"/>
    </w:p>
    <w:p w14:paraId="2E6D9328">
      <w:pPr>
        <w:pStyle w:val="4"/>
        <w:rPr>
          <w:sz w:val="36"/>
          <w:szCs w:val="36"/>
        </w:rPr>
      </w:pPr>
    </w:p>
    <w:p w14:paraId="0DD2D8E6">
      <w:pPr>
        <w:pStyle w:val="4"/>
        <w:rPr>
          <w:sz w:val="36"/>
          <w:szCs w:val="36"/>
        </w:rPr>
      </w:pPr>
    </w:p>
    <w:p w14:paraId="60DB6DA7">
      <w:pPr>
        <w:pStyle w:val="4"/>
        <w:rPr>
          <w:sz w:val="36"/>
          <w:szCs w:val="36"/>
        </w:rPr>
      </w:pPr>
    </w:p>
    <w:p w14:paraId="486080BB">
      <w:pPr>
        <w:pStyle w:val="4"/>
        <w:rPr>
          <w:sz w:val="36"/>
          <w:szCs w:val="36"/>
        </w:rPr>
      </w:pPr>
    </w:p>
    <w:p w14:paraId="04B2166C">
      <w:pPr>
        <w:pStyle w:val="4"/>
        <w:rPr>
          <w:sz w:val="36"/>
          <w:szCs w:val="36"/>
        </w:rPr>
      </w:pPr>
    </w:p>
    <w:p w14:paraId="0BDBE1A5">
      <w:pPr>
        <w:spacing w:line="600" w:lineRule="exact"/>
        <w:ind w:left="643"/>
        <w:jc w:val="center"/>
        <w:rPr>
          <w:rFonts w:ascii="宋体" w:hAnsi="宋体"/>
          <w:b/>
          <w:sz w:val="32"/>
          <w:szCs w:val="32"/>
        </w:rPr>
      </w:pPr>
      <w:r>
        <w:rPr>
          <w:rFonts w:hint="eastAsia" w:ascii="宋体" w:hAnsi="宋体"/>
          <w:b/>
          <w:sz w:val="32"/>
          <w:szCs w:val="32"/>
        </w:rPr>
        <w:t>四、合同特殊条款</w:t>
      </w:r>
    </w:p>
    <w:p w14:paraId="3B17806C">
      <w:pPr>
        <w:jc w:val="center"/>
      </w:pPr>
      <w:r>
        <w:rPr>
          <w:rFonts w:hint="eastAsia"/>
        </w:rPr>
        <w:t>（如有）</w:t>
      </w:r>
    </w:p>
    <w:p w14:paraId="61693141">
      <w:pPr>
        <w:spacing w:line="500" w:lineRule="exact"/>
        <w:ind w:firstLine="5040" w:firstLineChars="2400"/>
        <w:rPr>
          <w:rFonts w:ascii="宋体" w:hAnsi="宋体"/>
        </w:rPr>
      </w:pPr>
    </w:p>
    <w:p w14:paraId="400B33A1">
      <w:pPr>
        <w:pStyle w:val="4"/>
        <w:rPr>
          <w:sz w:val="36"/>
          <w:szCs w:val="36"/>
        </w:rPr>
      </w:pPr>
    </w:p>
    <w:p w14:paraId="0BD02FAA">
      <w:pPr>
        <w:pStyle w:val="4"/>
        <w:rPr>
          <w:sz w:val="36"/>
          <w:szCs w:val="36"/>
        </w:rPr>
      </w:pPr>
    </w:p>
    <w:p w14:paraId="305A8E7A">
      <w:pPr>
        <w:pStyle w:val="4"/>
        <w:rPr>
          <w:sz w:val="36"/>
          <w:szCs w:val="36"/>
        </w:rPr>
      </w:pPr>
    </w:p>
    <w:p w14:paraId="51A907E3">
      <w:pPr>
        <w:pStyle w:val="4"/>
        <w:rPr>
          <w:sz w:val="36"/>
          <w:szCs w:val="36"/>
        </w:rPr>
      </w:pPr>
    </w:p>
    <w:p w14:paraId="26B2342E">
      <w:pPr>
        <w:pStyle w:val="4"/>
        <w:rPr>
          <w:sz w:val="36"/>
          <w:szCs w:val="36"/>
        </w:rPr>
      </w:pPr>
    </w:p>
    <w:p w14:paraId="6F940490">
      <w:pPr>
        <w:pStyle w:val="4"/>
        <w:rPr>
          <w:sz w:val="36"/>
          <w:szCs w:val="36"/>
        </w:rPr>
      </w:pPr>
    </w:p>
    <w:p w14:paraId="5EB41CF0">
      <w:pPr>
        <w:pStyle w:val="4"/>
        <w:rPr>
          <w:sz w:val="36"/>
          <w:szCs w:val="36"/>
        </w:rPr>
      </w:pPr>
    </w:p>
    <w:p w14:paraId="33FFFBB1">
      <w:pPr>
        <w:pStyle w:val="4"/>
        <w:rPr>
          <w:sz w:val="36"/>
          <w:szCs w:val="36"/>
        </w:rPr>
      </w:pPr>
    </w:p>
    <w:p w14:paraId="08B3FFD9">
      <w:pPr>
        <w:pStyle w:val="4"/>
        <w:rPr>
          <w:sz w:val="36"/>
          <w:szCs w:val="36"/>
        </w:rPr>
      </w:pPr>
    </w:p>
    <w:p w14:paraId="7DF1B527">
      <w:pPr>
        <w:pStyle w:val="4"/>
        <w:rPr>
          <w:sz w:val="36"/>
          <w:szCs w:val="36"/>
        </w:rPr>
      </w:pPr>
    </w:p>
    <w:p w14:paraId="4AE775B4">
      <w:pPr>
        <w:pStyle w:val="4"/>
        <w:rPr>
          <w:sz w:val="36"/>
          <w:szCs w:val="36"/>
        </w:rPr>
      </w:pPr>
    </w:p>
    <w:p w14:paraId="055B0109">
      <w:pPr>
        <w:pStyle w:val="4"/>
        <w:rPr>
          <w:sz w:val="36"/>
          <w:szCs w:val="36"/>
        </w:rPr>
      </w:pPr>
    </w:p>
    <w:p w14:paraId="3C226E43"/>
    <w:bookmarkEnd w:id="121"/>
    <w:bookmarkEnd w:id="122"/>
    <w:bookmarkEnd w:id="123"/>
    <w:bookmarkEnd w:id="124"/>
    <w:bookmarkEnd w:id="125"/>
    <w:bookmarkEnd w:id="126"/>
    <w:p w14:paraId="2A59421C">
      <w:pPr>
        <w:spacing w:line="600" w:lineRule="exact"/>
        <w:rPr>
          <w:rFonts w:ascii="宋体" w:hAnsi="宋体"/>
          <w:sz w:val="22"/>
          <w:szCs w:val="22"/>
        </w:rPr>
      </w:pPr>
    </w:p>
    <w:p w14:paraId="5DC284EE">
      <w:pPr>
        <w:pStyle w:val="27"/>
        <w:rPr>
          <w:color w:val="auto"/>
          <w:lang w:bidi="he-IL"/>
        </w:rPr>
      </w:pPr>
      <w:bookmarkStart w:id="127" w:name="_Toc18194"/>
      <w:r>
        <w:rPr>
          <w:rFonts w:hint="eastAsia"/>
          <w:color w:val="auto"/>
          <w:lang w:bidi="he-IL"/>
        </w:rPr>
        <w:t>第八章 磋商响应文件</w:t>
      </w:r>
      <w:bookmarkEnd w:id="127"/>
    </w:p>
    <w:p w14:paraId="0AA4F4D7">
      <w:pPr>
        <w:ind w:firstLine="3520" w:firstLineChars="1100"/>
        <w:rPr>
          <w:rFonts w:ascii="宋体" w:hAnsi="宋体" w:cs="Arial"/>
          <w:sz w:val="32"/>
          <w:szCs w:val="32"/>
          <w:u w:val="single"/>
        </w:rPr>
      </w:pPr>
      <w:r>
        <w:rPr>
          <w:rFonts w:hint="eastAsia" w:ascii="宋体" w:hAnsi="宋体" w:cs="Arial"/>
          <w:sz w:val="32"/>
          <w:szCs w:val="32"/>
        </w:rPr>
        <w:t>项目名称：</w:t>
      </w:r>
    </w:p>
    <w:p w14:paraId="26944C9B">
      <w:pPr>
        <w:jc w:val="center"/>
        <w:rPr>
          <w:rFonts w:ascii="宋体" w:hAnsi="宋体" w:cs="Arial"/>
          <w:sz w:val="32"/>
          <w:szCs w:val="32"/>
        </w:rPr>
      </w:pPr>
      <w:r>
        <w:rPr>
          <w:rFonts w:hint="eastAsia" w:ascii="宋体" w:hAnsi="宋体" w:cs="Arial"/>
          <w:sz w:val="32"/>
          <w:szCs w:val="32"/>
        </w:rPr>
        <w:t xml:space="preserve"> 项目编号：</w:t>
      </w:r>
    </w:p>
    <w:p w14:paraId="0B0255AB">
      <w:pPr>
        <w:ind w:firstLine="3520" w:firstLineChars="1100"/>
        <w:rPr>
          <w:rFonts w:ascii="宋体" w:hAnsi="宋体" w:cs="Arial"/>
          <w:sz w:val="32"/>
          <w:szCs w:val="32"/>
        </w:rPr>
      </w:pPr>
      <w:r>
        <w:rPr>
          <w:rFonts w:hint="eastAsia" w:ascii="宋体" w:hAnsi="宋体" w:cs="Arial"/>
          <w:sz w:val="32"/>
          <w:szCs w:val="32"/>
        </w:rPr>
        <w:t>所投包号：</w:t>
      </w:r>
    </w:p>
    <w:p w14:paraId="1B312E64">
      <w:pPr>
        <w:jc w:val="center"/>
        <w:rPr>
          <w:rFonts w:ascii="宋体" w:hAnsi="宋体" w:cs="Arial"/>
        </w:rPr>
      </w:pPr>
    </w:p>
    <w:p w14:paraId="27BE7A3F">
      <w:pPr>
        <w:jc w:val="center"/>
        <w:rPr>
          <w:rFonts w:ascii="黑体" w:hAnsi="黑体" w:eastAsia="黑体" w:cs="Arial"/>
          <w:sz w:val="52"/>
          <w:szCs w:val="52"/>
        </w:rPr>
      </w:pPr>
      <w:r>
        <w:rPr>
          <w:rFonts w:hint="eastAsia" w:ascii="黑体" w:hAnsi="黑体" w:eastAsia="黑体" w:cs="Arial"/>
          <w:sz w:val="52"/>
          <w:szCs w:val="52"/>
        </w:rPr>
        <w:t>磋</w:t>
      </w:r>
    </w:p>
    <w:p w14:paraId="25FF4D90">
      <w:pPr>
        <w:jc w:val="center"/>
        <w:rPr>
          <w:rFonts w:ascii="黑体" w:hAnsi="黑体" w:eastAsia="黑体" w:cs="Arial"/>
          <w:sz w:val="52"/>
          <w:szCs w:val="52"/>
        </w:rPr>
      </w:pPr>
      <w:r>
        <w:rPr>
          <w:rFonts w:hint="eastAsia" w:ascii="黑体" w:hAnsi="黑体" w:eastAsia="黑体" w:cs="Arial"/>
          <w:sz w:val="52"/>
          <w:szCs w:val="52"/>
        </w:rPr>
        <w:t>商</w:t>
      </w:r>
    </w:p>
    <w:p w14:paraId="53790A1E">
      <w:pPr>
        <w:jc w:val="center"/>
        <w:rPr>
          <w:rFonts w:ascii="黑体" w:hAnsi="黑体" w:eastAsia="黑体" w:cs="Arial"/>
          <w:sz w:val="52"/>
          <w:szCs w:val="52"/>
        </w:rPr>
      </w:pPr>
      <w:r>
        <w:rPr>
          <w:rFonts w:hint="eastAsia" w:ascii="黑体" w:hAnsi="黑体" w:eastAsia="黑体" w:cs="Arial"/>
          <w:sz w:val="52"/>
          <w:szCs w:val="52"/>
        </w:rPr>
        <w:t>响</w:t>
      </w:r>
    </w:p>
    <w:p w14:paraId="318E3035">
      <w:pPr>
        <w:jc w:val="center"/>
        <w:rPr>
          <w:rFonts w:ascii="黑体" w:hAnsi="黑体" w:eastAsia="黑体" w:cs="Arial"/>
          <w:sz w:val="52"/>
          <w:szCs w:val="52"/>
        </w:rPr>
      </w:pPr>
      <w:r>
        <w:rPr>
          <w:rFonts w:hint="eastAsia" w:ascii="黑体" w:hAnsi="黑体" w:eastAsia="黑体" w:cs="Arial"/>
          <w:sz w:val="52"/>
          <w:szCs w:val="52"/>
        </w:rPr>
        <w:t>应</w:t>
      </w:r>
    </w:p>
    <w:p w14:paraId="2BEF64FC">
      <w:pPr>
        <w:jc w:val="center"/>
        <w:rPr>
          <w:rFonts w:ascii="黑体" w:hAnsi="黑体" w:eastAsia="黑体" w:cs="Arial"/>
          <w:sz w:val="52"/>
          <w:szCs w:val="52"/>
        </w:rPr>
      </w:pPr>
      <w:r>
        <w:rPr>
          <w:rFonts w:hint="eastAsia" w:ascii="黑体" w:hAnsi="黑体" w:eastAsia="黑体" w:cs="Arial"/>
          <w:sz w:val="52"/>
          <w:szCs w:val="52"/>
        </w:rPr>
        <w:t>文</w:t>
      </w:r>
    </w:p>
    <w:p w14:paraId="27669A71">
      <w:pPr>
        <w:jc w:val="center"/>
        <w:rPr>
          <w:rFonts w:ascii="黑体" w:hAnsi="黑体" w:eastAsia="黑体" w:cs="Arial"/>
          <w:sz w:val="72"/>
          <w:szCs w:val="72"/>
        </w:rPr>
      </w:pPr>
      <w:r>
        <w:rPr>
          <w:rFonts w:hint="eastAsia" w:ascii="黑体" w:hAnsi="黑体" w:eastAsia="黑体" w:cs="Arial"/>
          <w:sz w:val="52"/>
          <w:szCs w:val="52"/>
        </w:rPr>
        <w:t>件</w:t>
      </w:r>
    </w:p>
    <w:p w14:paraId="3FBFE09A">
      <w:pPr>
        <w:jc w:val="center"/>
        <w:rPr>
          <w:rFonts w:ascii="宋体" w:hAnsi="宋体" w:cs="Arial"/>
        </w:rPr>
      </w:pPr>
    </w:p>
    <w:p w14:paraId="665D85CA">
      <w:pPr>
        <w:jc w:val="center"/>
        <w:rPr>
          <w:rFonts w:ascii="宋体" w:hAnsi="宋体" w:cs="Arial"/>
          <w:b/>
          <w:sz w:val="28"/>
          <w:szCs w:val="28"/>
        </w:rPr>
      </w:pPr>
    </w:p>
    <w:p w14:paraId="62743898">
      <w:pPr>
        <w:jc w:val="center"/>
        <w:rPr>
          <w:rFonts w:ascii="宋体" w:hAnsi="宋体" w:cs="Arial"/>
        </w:rPr>
      </w:pPr>
    </w:p>
    <w:p w14:paraId="3A3CF51F">
      <w:pPr>
        <w:jc w:val="center"/>
        <w:rPr>
          <w:rFonts w:ascii="宋体" w:hAnsi="宋体" w:cs="Arial"/>
        </w:rPr>
      </w:pPr>
    </w:p>
    <w:p w14:paraId="5B1304BD">
      <w:pPr>
        <w:ind w:firstLine="1280" w:firstLineChars="400"/>
        <w:rPr>
          <w:rFonts w:ascii="宋体" w:hAnsi="宋体" w:cs="Arial"/>
          <w:sz w:val="32"/>
          <w:szCs w:val="32"/>
        </w:rPr>
      </w:pPr>
      <w:r>
        <w:rPr>
          <w:rFonts w:hint="eastAsia" w:ascii="宋体" w:hAnsi="宋体" w:cs="Arial"/>
          <w:sz w:val="32"/>
          <w:szCs w:val="32"/>
        </w:rPr>
        <w:t>供应商：                  （盖章）</w:t>
      </w:r>
    </w:p>
    <w:p w14:paraId="17B9E121">
      <w:pPr>
        <w:ind w:firstLine="2240" w:firstLineChars="700"/>
        <w:rPr>
          <w:rFonts w:ascii="宋体" w:hAnsi="宋体" w:cs="Arial"/>
          <w:sz w:val="32"/>
          <w:szCs w:val="32"/>
        </w:rPr>
      </w:pPr>
      <w:r>
        <w:rPr>
          <w:rFonts w:hint="eastAsia" w:ascii="宋体" w:hAnsi="宋体" w:cs="Arial"/>
          <w:sz w:val="32"/>
          <w:szCs w:val="32"/>
        </w:rPr>
        <w:t>年      月      日</w:t>
      </w:r>
    </w:p>
    <w:p w14:paraId="38D045A4">
      <w:pPr>
        <w:pStyle w:val="29"/>
        <w:ind w:firstLine="3131" w:firstLineChars="1485"/>
        <w:jc w:val="both"/>
        <w:rPr>
          <w:color w:val="auto"/>
          <w:sz w:val="30"/>
          <w:szCs w:val="30"/>
        </w:rPr>
      </w:pPr>
      <w:bookmarkStart w:id="128" w:name="_Toc482821796"/>
      <w:bookmarkStart w:id="129" w:name="_Toc488157404"/>
      <w:r>
        <w:rPr>
          <w:color w:val="auto"/>
        </w:rPr>
        <w:br w:type="page"/>
      </w:r>
      <w:bookmarkEnd w:id="128"/>
      <w:bookmarkEnd w:id="129"/>
      <w:bookmarkStart w:id="130" w:name="_Toc12843"/>
      <w:r>
        <w:rPr>
          <w:rFonts w:hint="eastAsia"/>
          <w:color w:val="auto"/>
          <w:sz w:val="30"/>
          <w:szCs w:val="30"/>
        </w:rPr>
        <w:t>一、磋商响应函</w:t>
      </w:r>
      <w:bookmarkEnd w:id="130"/>
    </w:p>
    <w:p w14:paraId="1254AC79">
      <w:pPr>
        <w:spacing w:line="440" w:lineRule="exact"/>
        <w:jc w:val="left"/>
        <w:rPr>
          <w:rFonts w:ascii="宋体" w:hAnsi="宋体" w:cs="Arial"/>
          <w:b/>
        </w:rPr>
      </w:pPr>
      <w:r>
        <w:rPr>
          <w:rFonts w:ascii="宋体" w:hAnsi="宋体" w:cs="Arial"/>
          <w:b/>
        </w:rPr>
        <w:t>（采购</w:t>
      </w:r>
      <w:r>
        <w:rPr>
          <w:rFonts w:hint="eastAsia" w:ascii="宋体" w:hAnsi="宋体" w:cs="Arial"/>
          <w:b/>
        </w:rPr>
        <w:t>人</w:t>
      </w:r>
      <w:r>
        <w:rPr>
          <w:rFonts w:ascii="宋体" w:hAnsi="宋体" w:cs="Arial"/>
          <w:b/>
        </w:rPr>
        <w:t>名称）</w:t>
      </w:r>
      <w:r>
        <w:rPr>
          <w:rFonts w:hint="eastAsia" w:ascii="宋体" w:hAnsi="宋体" w:cs="Arial"/>
          <w:b/>
        </w:rPr>
        <w:t>：</w:t>
      </w:r>
    </w:p>
    <w:p w14:paraId="6714C3C8">
      <w:pPr>
        <w:spacing w:line="440" w:lineRule="exact"/>
        <w:ind w:firstLine="482" w:firstLineChars="230"/>
        <w:jc w:val="left"/>
        <w:rPr>
          <w:rFonts w:ascii="宋体" w:hAnsi="宋体" w:cs="Arial"/>
        </w:rPr>
      </w:pPr>
      <w:r>
        <w:rPr>
          <w:rFonts w:hint="eastAsia" w:ascii="宋体" w:hAnsi="宋体" w:cs="Arial"/>
        </w:rPr>
        <w:t>1、根据贵方</w:t>
      </w:r>
      <w:r>
        <w:rPr>
          <w:rFonts w:hint="eastAsia" w:ascii="宋体" w:hAnsi="宋体" w:cs="Arial"/>
          <w:u w:val="single"/>
        </w:rPr>
        <w:t xml:space="preserve"> （项目编号） </w:t>
      </w:r>
      <w:r>
        <w:rPr>
          <w:rFonts w:hint="eastAsia" w:ascii="宋体" w:hAnsi="宋体" w:cs="Arial"/>
        </w:rPr>
        <w:t>竞争性磋商公告，我们决定参加贵方组织的</w:t>
      </w:r>
      <w:r>
        <w:rPr>
          <w:rFonts w:hint="eastAsia" w:ascii="宋体" w:hAnsi="宋体" w:cs="Arial"/>
          <w:u w:val="single"/>
        </w:rPr>
        <w:t xml:space="preserve"> （项目名称）   项目</w:t>
      </w:r>
      <w:r>
        <w:rPr>
          <w:rFonts w:hint="eastAsia" w:ascii="宋体" w:hAnsi="宋体" w:cs="Arial"/>
        </w:rPr>
        <w:t>的采购活动。我方授权</w:t>
      </w:r>
      <w:r>
        <w:rPr>
          <w:rFonts w:hint="eastAsia" w:ascii="宋体" w:hAnsi="宋体" w:cs="Arial"/>
          <w:u w:val="single"/>
        </w:rPr>
        <w:t xml:space="preserve">  (姓名和职务)   </w:t>
      </w:r>
      <w:r>
        <w:rPr>
          <w:rFonts w:hint="eastAsia" w:ascii="宋体" w:hAnsi="宋体" w:cs="Arial"/>
        </w:rPr>
        <w:t>代表我方</w:t>
      </w:r>
      <w:r>
        <w:rPr>
          <w:rFonts w:hint="eastAsia" w:ascii="宋体" w:hAnsi="宋体" w:cs="Arial"/>
          <w:u w:val="single"/>
        </w:rPr>
        <w:t xml:space="preserve">  （供应商全称）   </w:t>
      </w:r>
      <w:r>
        <w:rPr>
          <w:rFonts w:hint="eastAsia" w:ascii="宋体" w:hAnsi="宋体" w:cs="Arial"/>
        </w:rPr>
        <w:t>全权处理本项目采购的有关事宜。</w:t>
      </w:r>
    </w:p>
    <w:p w14:paraId="3A8DC90E">
      <w:pPr>
        <w:spacing w:line="440" w:lineRule="exact"/>
        <w:ind w:firstLine="420" w:firstLineChars="200"/>
        <w:jc w:val="left"/>
        <w:rPr>
          <w:rFonts w:ascii="宋体" w:hAnsi="宋体" w:cs="Arial"/>
        </w:rPr>
      </w:pPr>
      <w:r>
        <w:rPr>
          <w:rFonts w:hint="eastAsia" w:ascii="宋体" w:hAnsi="宋体" w:cs="Arial"/>
        </w:rPr>
        <w:t xml:space="preserve">2、我方愿意按照竞争性磋商文件规定的各项要求，向采购人提供所需的货物与服务，报价为 </w:t>
      </w:r>
      <w:r>
        <w:rPr>
          <w:rFonts w:hint="eastAsia" w:ascii="宋体" w:hAnsi="宋体" w:cs="Arial"/>
          <w:u w:val="single"/>
        </w:rPr>
        <w:t xml:space="preserve">                    </w:t>
      </w:r>
    </w:p>
    <w:p w14:paraId="6E5224F6">
      <w:pPr>
        <w:spacing w:line="440" w:lineRule="exact"/>
        <w:ind w:firstLine="420" w:firstLineChars="200"/>
        <w:jc w:val="left"/>
        <w:rPr>
          <w:rFonts w:ascii="宋体" w:hAnsi="宋体" w:cs="Arial"/>
        </w:rPr>
      </w:pPr>
      <w:r>
        <w:rPr>
          <w:rFonts w:hint="eastAsia" w:ascii="宋体" w:hAnsi="宋体" w:cs="Arial"/>
        </w:rPr>
        <w:t>3、一旦我方中标，我方将严格履行合同规定的责任和义务，保证于合同签字生效后_____日内完成项目的供货、安装、调试，并交付采购人验收、使用。</w:t>
      </w:r>
    </w:p>
    <w:p w14:paraId="03D420E2">
      <w:pPr>
        <w:spacing w:line="440" w:lineRule="exact"/>
        <w:ind w:firstLine="420" w:firstLineChars="200"/>
        <w:jc w:val="left"/>
        <w:rPr>
          <w:rFonts w:ascii="宋体" w:hAnsi="宋体" w:cs="Arial"/>
        </w:rPr>
      </w:pPr>
      <w:r>
        <w:rPr>
          <w:rFonts w:hint="eastAsia" w:ascii="宋体" w:hAnsi="宋体" w:cs="Arial"/>
        </w:rPr>
        <w:t>4、我方同意按照竞争性磋商采购文件的要求，向贵方递交金额为人民币（大写）</w:t>
      </w:r>
      <w:r>
        <w:rPr>
          <w:rFonts w:hint="eastAsia" w:ascii="宋体" w:hAnsi="宋体" w:cs="Arial"/>
          <w:u w:val="single"/>
        </w:rPr>
        <w:t xml:space="preserve">                        </w:t>
      </w:r>
      <w:r>
        <w:rPr>
          <w:rFonts w:hint="eastAsia" w:ascii="宋体" w:hAnsi="宋体" w:cs="Arial"/>
        </w:rPr>
        <w:t xml:space="preserve"> 的磋商响应保证金。并且承诺，在采购有效期内如果我方撤回磋商响应文件或成交后拒绝签订合同，我方将放弃要求贵方退还该磋商响应保证金的权利。</w:t>
      </w:r>
    </w:p>
    <w:p w14:paraId="72683D97">
      <w:pPr>
        <w:tabs>
          <w:tab w:val="left" w:pos="840"/>
        </w:tabs>
        <w:spacing w:line="440" w:lineRule="exact"/>
        <w:ind w:firstLine="420" w:firstLineChars="200"/>
        <w:jc w:val="left"/>
        <w:rPr>
          <w:rFonts w:ascii="宋体" w:hAnsi="宋体" w:cs="Arial"/>
        </w:rPr>
      </w:pPr>
      <w:r>
        <w:rPr>
          <w:rFonts w:hint="eastAsia" w:ascii="宋体" w:hAnsi="宋体" w:cs="Arial"/>
        </w:rPr>
        <w:t>5、我方愿意提供贵方可能另外要求的、与磋商有关的文件资料，并保证我方已提供和将要提供的文件是真实的、准确的。</w:t>
      </w:r>
    </w:p>
    <w:p w14:paraId="2ACBD7AD">
      <w:pPr>
        <w:spacing w:line="360" w:lineRule="auto"/>
        <w:ind w:firstLine="315" w:firstLineChars="150"/>
        <w:rPr>
          <w:rFonts w:ascii="宋体" w:hAnsi="宋体" w:cs="Arial"/>
        </w:rPr>
      </w:pPr>
      <w:r>
        <w:rPr>
          <w:rFonts w:hint="eastAsia" w:ascii="宋体" w:hAnsi="宋体" w:cs="Arial"/>
        </w:rPr>
        <w:t>6、我方提供以下开户行、账号，供结算货款（如果成交）：</w:t>
      </w:r>
    </w:p>
    <w:p w14:paraId="40495E99">
      <w:pPr>
        <w:spacing w:line="360" w:lineRule="auto"/>
        <w:ind w:firstLine="420" w:firstLineChars="200"/>
        <w:rPr>
          <w:rFonts w:ascii="宋体" w:hAnsi="宋体" w:cs="Arial"/>
        </w:rPr>
      </w:pPr>
      <w:r>
        <w:rPr>
          <w:rFonts w:hint="eastAsia" w:ascii="宋体" w:hAnsi="宋体" w:cs="Arial"/>
        </w:rPr>
        <w:t>户名（全称）：</w:t>
      </w:r>
    </w:p>
    <w:p w14:paraId="707AD4FF">
      <w:pPr>
        <w:spacing w:line="360" w:lineRule="auto"/>
        <w:ind w:firstLine="420" w:firstLineChars="200"/>
        <w:rPr>
          <w:rFonts w:ascii="宋体" w:hAnsi="宋体" w:cs="Arial"/>
        </w:rPr>
      </w:pPr>
      <w:r>
        <w:rPr>
          <w:rFonts w:hint="eastAsia" w:ascii="宋体" w:hAnsi="宋体" w:cs="Arial"/>
        </w:rPr>
        <w:t xml:space="preserve">开户行：                        </w:t>
      </w:r>
    </w:p>
    <w:p w14:paraId="1EABF1F7">
      <w:pPr>
        <w:spacing w:line="360" w:lineRule="auto"/>
        <w:ind w:firstLine="420" w:firstLineChars="200"/>
        <w:rPr>
          <w:rFonts w:ascii="宋体" w:hAnsi="宋体" w:cs="Arial"/>
        </w:rPr>
      </w:pPr>
      <w:r>
        <w:rPr>
          <w:rFonts w:hint="eastAsia" w:ascii="宋体" w:hAnsi="宋体" w:cs="Arial"/>
        </w:rPr>
        <w:t>账号（请填写完整）：</w:t>
      </w:r>
    </w:p>
    <w:p w14:paraId="14C69503">
      <w:pPr>
        <w:spacing w:line="440" w:lineRule="exact"/>
        <w:ind w:firstLine="645"/>
        <w:jc w:val="left"/>
        <w:rPr>
          <w:rFonts w:ascii="宋体" w:hAnsi="宋体"/>
        </w:rPr>
      </w:pPr>
      <w:r>
        <w:rPr>
          <w:rFonts w:hint="eastAsia" w:ascii="宋体" w:hAnsi="宋体"/>
        </w:rPr>
        <w:t xml:space="preserve">                               </w:t>
      </w:r>
    </w:p>
    <w:p w14:paraId="17E284CF">
      <w:pPr>
        <w:pStyle w:val="31"/>
        <w:spacing w:line="440" w:lineRule="atLeast"/>
        <w:ind w:firstLine="3675"/>
      </w:pPr>
      <w:r>
        <w:rPr>
          <w:rFonts w:hint="eastAsia"/>
        </w:rPr>
        <w:t>供应商</w:t>
      </w:r>
      <w:r>
        <w:t>：</w:t>
      </w:r>
      <w:r>
        <w:rPr>
          <w:u w:val="single"/>
        </w:rPr>
        <w:t xml:space="preserve">                      </w:t>
      </w:r>
      <w:r>
        <w:t>（</w:t>
      </w:r>
      <w:r>
        <w:rPr>
          <w:rFonts w:hint="eastAsia"/>
        </w:rPr>
        <w:t>盖</w:t>
      </w:r>
      <w:r>
        <w:t>章）</w:t>
      </w:r>
    </w:p>
    <w:p w14:paraId="77231C3F">
      <w:pPr>
        <w:pStyle w:val="31"/>
        <w:spacing w:line="440" w:lineRule="atLeast"/>
        <w:ind w:firstLine="3675" w:firstLineChars="1750"/>
      </w:pPr>
      <w:r>
        <w:t>法定代表人</w:t>
      </w:r>
      <w:r>
        <w:rPr>
          <w:rFonts w:hint="eastAsia"/>
        </w:rPr>
        <w:t>（签字或盖章）</w:t>
      </w:r>
      <w:r>
        <w:t>：</w:t>
      </w:r>
      <w:r>
        <w:rPr>
          <w:u w:val="single"/>
        </w:rPr>
        <w:t xml:space="preserve">     </w:t>
      </w:r>
      <w:r>
        <w:rPr>
          <w:rFonts w:hint="eastAsia"/>
          <w:u w:val="single"/>
        </w:rPr>
        <w:t xml:space="preserve">            </w:t>
      </w:r>
      <w:r>
        <w:rPr>
          <w:u w:val="single"/>
        </w:rPr>
        <w:t xml:space="preserve"> </w:t>
      </w:r>
      <w:r>
        <w:rPr>
          <w:rFonts w:hint="eastAsia" w:ascii="宋体" w:hAnsi="宋体"/>
          <w:u w:val="single"/>
        </w:rPr>
        <w:t xml:space="preserve">   </w:t>
      </w:r>
      <w:r>
        <w:rPr>
          <w:u w:val="single"/>
        </w:rPr>
        <w:t xml:space="preserve"> </w:t>
      </w:r>
    </w:p>
    <w:p w14:paraId="2A246C80">
      <w:pPr>
        <w:pStyle w:val="31"/>
        <w:spacing w:line="440" w:lineRule="atLeast"/>
        <w:ind w:firstLine="3675"/>
        <w:rPr>
          <w:rFonts w:ascii="宋体" w:hAnsi="宋体"/>
        </w:rPr>
      </w:pPr>
      <w:r>
        <w:t>地址：</w:t>
      </w:r>
      <w:r>
        <w:rPr>
          <w:u w:val="single"/>
        </w:rPr>
        <w:t xml:space="preserve">                       </w:t>
      </w:r>
      <w:r>
        <w:rPr>
          <w:rFonts w:hint="eastAsia"/>
          <w:u w:val="single"/>
        </w:rPr>
        <w:t xml:space="preserve"> </w:t>
      </w:r>
      <w:r>
        <w:rPr>
          <w:u w:val="single"/>
        </w:rPr>
        <w:t xml:space="preserve">              </w:t>
      </w:r>
    </w:p>
    <w:p w14:paraId="01A79A99">
      <w:pPr>
        <w:pStyle w:val="31"/>
        <w:spacing w:line="440" w:lineRule="atLeast"/>
        <w:ind w:firstLine="3675"/>
      </w:pPr>
      <w:r>
        <w:t>网址：</w:t>
      </w:r>
      <w:r>
        <w:rPr>
          <w:u w:val="single"/>
        </w:rPr>
        <w:t xml:space="preserve">                                     </w:t>
      </w:r>
    </w:p>
    <w:p w14:paraId="34247F69">
      <w:pPr>
        <w:pStyle w:val="31"/>
        <w:spacing w:line="440" w:lineRule="atLeast"/>
        <w:ind w:firstLine="3675"/>
        <w:rPr>
          <w:rFonts w:ascii="宋体" w:hAnsi="宋体"/>
        </w:rPr>
      </w:pPr>
      <w:r>
        <w:t>电话：</w:t>
      </w:r>
      <w:r>
        <w:rPr>
          <w:u w:val="single"/>
        </w:rPr>
        <w:t xml:space="preserve">                                     </w:t>
      </w:r>
    </w:p>
    <w:p w14:paraId="20190ACC">
      <w:pPr>
        <w:pStyle w:val="31"/>
        <w:spacing w:line="440" w:lineRule="atLeast"/>
        <w:ind w:firstLine="3675"/>
        <w:rPr>
          <w:rFonts w:ascii="宋体" w:hAnsi="宋体"/>
        </w:rPr>
      </w:pPr>
      <w:r>
        <w:t>传真：</w:t>
      </w:r>
      <w:r>
        <w:rPr>
          <w:u w:val="single"/>
        </w:rPr>
        <w:t xml:space="preserve">                                     </w:t>
      </w:r>
    </w:p>
    <w:p w14:paraId="27986AFE">
      <w:pPr>
        <w:pStyle w:val="31"/>
        <w:spacing w:line="440" w:lineRule="atLeast"/>
        <w:ind w:firstLine="3675"/>
        <w:rPr>
          <w:rFonts w:ascii="宋体" w:hAnsi="宋体"/>
        </w:rPr>
      </w:pPr>
      <w:r>
        <w:t>邮政编码：</w:t>
      </w:r>
      <w:r>
        <w:rPr>
          <w:u w:val="single"/>
        </w:rPr>
        <w:t xml:space="preserve">                                 </w:t>
      </w:r>
    </w:p>
    <w:p w14:paraId="3C340922">
      <w:pPr>
        <w:spacing w:line="440" w:lineRule="exact"/>
        <w:ind w:firstLine="2100" w:firstLineChars="1000"/>
        <w:jc w:val="left"/>
        <w:rPr>
          <w:rFonts w:ascii="宋体" w:hAnsi="宋体"/>
          <w:u w:val="single"/>
        </w:rPr>
      </w:pPr>
      <w:r>
        <w:rPr>
          <w:rFonts w:hint="eastAsia" w:ascii="宋体" w:hAnsi="宋体"/>
        </w:rPr>
        <w:t xml:space="preserve">               日期：</w:t>
      </w:r>
      <w:r>
        <w:rPr>
          <w:rFonts w:hint="eastAsia" w:ascii="宋体" w:hAnsi="宋体"/>
          <w:u w:val="single"/>
        </w:rPr>
        <w:t xml:space="preserve">                                     </w:t>
      </w:r>
    </w:p>
    <w:p w14:paraId="7D11A638">
      <w:pPr>
        <w:pStyle w:val="29"/>
        <w:rPr>
          <w:color w:val="auto"/>
        </w:rPr>
      </w:pPr>
      <w:bookmarkStart w:id="131" w:name="_Toc488157405"/>
      <w:bookmarkStart w:id="132" w:name="_Toc482821797"/>
      <w:r>
        <w:rPr>
          <w:color w:val="auto"/>
        </w:rPr>
        <w:br w:type="page"/>
      </w:r>
    </w:p>
    <w:p w14:paraId="1C390B64">
      <w:pPr>
        <w:pStyle w:val="29"/>
        <w:ind w:firstLine="1506" w:firstLineChars="500"/>
        <w:jc w:val="both"/>
        <w:rPr>
          <w:color w:val="auto"/>
          <w:sz w:val="30"/>
          <w:szCs w:val="30"/>
        </w:rPr>
      </w:pPr>
      <w:bookmarkStart w:id="133" w:name="_Toc10510"/>
      <w:r>
        <w:rPr>
          <w:rFonts w:hint="eastAsia"/>
          <w:color w:val="auto"/>
          <w:sz w:val="30"/>
          <w:szCs w:val="30"/>
        </w:rPr>
        <w:t>二、货物服务分项报价表（货物类项目适用）</w:t>
      </w:r>
      <w:bookmarkEnd w:id="133"/>
    </w:p>
    <w:p w14:paraId="709C2616">
      <w:pPr>
        <w:pStyle w:val="28"/>
        <w:ind w:firstLine="420"/>
      </w:pPr>
      <w:r>
        <w:rPr>
          <w:rFonts w:hint="eastAsia"/>
        </w:rPr>
        <w:t xml:space="preserve">    </w:t>
      </w:r>
    </w:p>
    <w:tbl>
      <w:tblPr>
        <w:tblStyle w:val="23"/>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tblGrid>
      <w:tr w14:paraId="0F31F0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614C2B86">
            <w:pPr>
              <w:jc w:val="center"/>
              <w:rPr>
                <w:rFonts w:ascii="宋体" w:hAnsi="宋体" w:cs="Arial"/>
              </w:rPr>
            </w:pPr>
            <w:r>
              <w:rPr>
                <w:rFonts w:hint="eastAsia" w:ascii="宋体" w:hAnsi="宋体" w:cs="Arial"/>
              </w:rPr>
              <w:t>序号</w:t>
            </w:r>
          </w:p>
        </w:tc>
        <w:tc>
          <w:tcPr>
            <w:tcW w:w="1265" w:type="dxa"/>
            <w:vAlign w:val="center"/>
          </w:tcPr>
          <w:p w14:paraId="13F7CE02">
            <w:pPr>
              <w:widowControl/>
              <w:spacing w:line="276" w:lineRule="auto"/>
              <w:jc w:val="center"/>
              <w:rPr>
                <w:rFonts w:ascii="宋体" w:hAnsi="宋体" w:cs="宋体"/>
              </w:rPr>
            </w:pPr>
            <w:r>
              <w:rPr>
                <w:rFonts w:hint="eastAsia" w:ascii="宋体" w:hAnsi="宋体" w:cs="宋体"/>
                <w:kern w:val="0"/>
              </w:rPr>
              <w:t>货物</w:t>
            </w:r>
            <w:r>
              <w:rPr>
                <w:rFonts w:ascii="宋体" w:hAnsi="宋体" w:cs="宋体"/>
                <w:kern w:val="0"/>
              </w:rPr>
              <w:t>（</w:t>
            </w:r>
            <w:r>
              <w:rPr>
                <w:rFonts w:hint="eastAsia" w:ascii="宋体" w:hAnsi="宋体" w:cs="宋体"/>
                <w:kern w:val="0"/>
              </w:rPr>
              <w:t>设备</w:t>
            </w:r>
            <w:r>
              <w:rPr>
                <w:rFonts w:ascii="宋体" w:hAnsi="宋体" w:cs="宋体"/>
                <w:kern w:val="0"/>
              </w:rPr>
              <w:t>）</w:t>
            </w:r>
            <w:r>
              <w:rPr>
                <w:rFonts w:hint="eastAsia" w:ascii="宋体" w:hAnsi="宋体" w:cs="宋体"/>
                <w:kern w:val="0"/>
              </w:rPr>
              <w:t>名称</w:t>
            </w:r>
          </w:p>
        </w:tc>
        <w:tc>
          <w:tcPr>
            <w:tcW w:w="992" w:type="dxa"/>
            <w:vAlign w:val="center"/>
          </w:tcPr>
          <w:p w14:paraId="4358BF8E">
            <w:pPr>
              <w:widowControl/>
              <w:spacing w:line="276" w:lineRule="auto"/>
              <w:jc w:val="center"/>
              <w:rPr>
                <w:rFonts w:ascii="宋体" w:hAnsi="宋体" w:cs="宋体"/>
              </w:rPr>
            </w:pPr>
            <w:r>
              <w:rPr>
                <w:rFonts w:hint="eastAsia" w:ascii="宋体" w:hAnsi="宋体" w:cs="宋体"/>
                <w:kern w:val="0"/>
              </w:rPr>
              <w:t>型号规格/主要参数</w:t>
            </w:r>
          </w:p>
        </w:tc>
        <w:tc>
          <w:tcPr>
            <w:tcW w:w="1418" w:type="dxa"/>
            <w:vAlign w:val="center"/>
          </w:tcPr>
          <w:p w14:paraId="31C6FC51">
            <w:pPr>
              <w:widowControl/>
              <w:spacing w:line="276" w:lineRule="auto"/>
              <w:jc w:val="center"/>
              <w:rPr>
                <w:rFonts w:ascii="宋体" w:hAnsi="宋体" w:cs="宋体"/>
                <w:kern w:val="0"/>
              </w:rPr>
            </w:pPr>
            <w:r>
              <w:rPr>
                <w:rFonts w:hint="eastAsia" w:ascii="宋体" w:hAnsi="宋体" w:cs="宋体"/>
                <w:kern w:val="0"/>
              </w:rPr>
              <w:t>生产</w:t>
            </w:r>
          </w:p>
          <w:p w14:paraId="74DFBC90">
            <w:pPr>
              <w:widowControl/>
              <w:spacing w:line="276" w:lineRule="auto"/>
              <w:jc w:val="center"/>
              <w:rPr>
                <w:rFonts w:ascii="宋体" w:hAnsi="宋体" w:cs="宋体"/>
              </w:rPr>
            </w:pPr>
            <w:r>
              <w:rPr>
                <w:rFonts w:hint="eastAsia" w:ascii="宋体" w:hAnsi="宋体" w:cs="宋体"/>
                <w:kern w:val="0"/>
              </w:rPr>
              <w:t>厂家</w:t>
            </w:r>
          </w:p>
        </w:tc>
        <w:tc>
          <w:tcPr>
            <w:tcW w:w="850" w:type="dxa"/>
            <w:vAlign w:val="center"/>
          </w:tcPr>
          <w:p w14:paraId="656A3003">
            <w:pPr>
              <w:widowControl/>
              <w:spacing w:line="276" w:lineRule="auto"/>
              <w:jc w:val="center"/>
              <w:rPr>
                <w:rFonts w:ascii="宋体" w:hAnsi="宋体" w:cs="宋体"/>
              </w:rPr>
            </w:pPr>
            <w:r>
              <w:rPr>
                <w:rFonts w:hint="eastAsia" w:ascii="宋体" w:hAnsi="宋体" w:cs="宋体"/>
                <w:kern w:val="0"/>
              </w:rPr>
              <w:t>数量</w:t>
            </w:r>
          </w:p>
        </w:tc>
        <w:tc>
          <w:tcPr>
            <w:tcW w:w="1134" w:type="dxa"/>
            <w:vAlign w:val="center"/>
          </w:tcPr>
          <w:p w14:paraId="6B4A4689">
            <w:pPr>
              <w:widowControl/>
              <w:spacing w:line="276" w:lineRule="auto"/>
              <w:jc w:val="center"/>
              <w:rPr>
                <w:rFonts w:ascii="宋体" w:hAnsi="宋体" w:cs="宋体"/>
              </w:rPr>
            </w:pPr>
            <w:r>
              <w:rPr>
                <w:rFonts w:hint="eastAsia" w:ascii="宋体" w:hAnsi="宋体" w:cs="宋体"/>
                <w:kern w:val="0"/>
              </w:rPr>
              <w:t>单位</w:t>
            </w:r>
          </w:p>
        </w:tc>
        <w:tc>
          <w:tcPr>
            <w:tcW w:w="851" w:type="dxa"/>
            <w:vAlign w:val="center"/>
          </w:tcPr>
          <w:p w14:paraId="5D4EDED9">
            <w:pPr>
              <w:widowControl/>
              <w:spacing w:line="276" w:lineRule="auto"/>
              <w:jc w:val="center"/>
              <w:rPr>
                <w:rFonts w:ascii="宋体" w:hAnsi="宋体" w:cs="宋体"/>
              </w:rPr>
            </w:pPr>
            <w:r>
              <w:rPr>
                <w:rFonts w:hint="eastAsia" w:ascii="宋体" w:hAnsi="宋体" w:cs="宋体"/>
                <w:kern w:val="0"/>
              </w:rPr>
              <w:t>单价（元）</w:t>
            </w:r>
          </w:p>
        </w:tc>
        <w:tc>
          <w:tcPr>
            <w:tcW w:w="850" w:type="dxa"/>
            <w:vAlign w:val="center"/>
          </w:tcPr>
          <w:p w14:paraId="2C653E5A">
            <w:pPr>
              <w:widowControl/>
              <w:spacing w:line="276" w:lineRule="auto"/>
              <w:jc w:val="center"/>
              <w:rPr>
                <w:rFonts w:ascii="宋体" w:hAnsi="宋体" w:cs="宋体"/>
              </w:rPr>
            </w:pPr>
            <w:r>
              <w:rPr>
                <w:rFonts w:hint="eastAsia" w:ascii="宋体" w:hAnsi="宋体" w:cs="宋体"/>
                <w:kern w:val="0"/>
              </w:rPr>
              <w:t>总价（元）</w:t>
            </w:r>
          </w:p>
        </w:tc>
      </w:tr>
      <w:tr w14:paraId="7C3928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5A80CA9">
            <w:pPr>
              <w:jc w:val="center"/>
              <w:rPr>
                <w:rFonts w:ascii="宋体" w:hAnsi="宋体" w:cs="Arial"/>
              </w:rPr>
            </w:pPr>
          </w:p>
        </w:tc>
        <w:tc>
          <w:tcPr>
            <w:tcW w:w="1265" w:type="dxa"/>
            <w:vAlign w:val="center"/>
          </w:tcPr>
          <w:p w14:paraId="7988C284">
            <w:pPr>
              <w:jc w:val="center"/>
              <w:rPr>
                <w:rFonts w:ascii="宋体" w:hAnsi="宋体" w:cs="Arial"/>
              </w:rPr>
            </w:pPr>
          </w:p>
        </w:tc>
        <w:tc>
          <w:tcPr>
            <w:tcW w:w="992" w:type="dxa"/>
          </w:tcPr>
          <w:p w14:paraId="36FEC105">
            <w:pPr>
              <w:jc w:val="center"/>
              <w:rPr>
                <w:rFonts w:ascii="宋体" w:hAnsi="宋体" w:cs="Arial"/>
              </w:rPr>
            </w:pPr>
          </w:p>
        </w:tc>
        <w:tc>
          <w:tcPr>
            <w:tcW w:w="1418" w:type="dxa"/>
            <w:vAlign w:val="center"/>
          </w:tcPr>
          <w:p w14:paraId="1F2AC12A">
            <w:pPr>
              <w:jc w:val="center"/>
              <w:rPr>
                <w:rFonts w:ascii="宋体" w:hAnsi="宋体" w:cs="Arial"/>
              </w:rPr>
            </w:pPr>
          </w:p>
        </w:tc>
        <w:tc>
          <w:tcPr>
            <w:tcW w:w="850" w:type="dxa"/>
            <w:vAlign w:val="center"/>
          </w:tcPr>
          <w:p w14:paraId="07088FB5">
            <w:pPr>
              <w:jc w:val="center"/>
              <w:rPr>
                <w:rFonts w:ascii="宋体" w:hAnsi="宋体" w:cs="Arial"/>
              </w:rPr>
            </w:pPr>
          </w:p>
        </w:tc>
        <w:tc>
          <w:tcPr>
            <w:tcW w:w="1134" w:type="dxa"/>
            <w:vAlign w:val="center"/>
          </w:tcPr>
          <w:p w14:paraId="66C3E5EA">
            <w:pPr>
              <w:jc w:val="center"/>
              <w:rPr>
                <w:rFonts w:ascii="宋体" w:hAnsi="宋体" w:cs="Arial"/>
              </w:rPr>
            </w:pPr>
          </w:p>
        </w:tc>
        <w:tc>
          <w:tcPr>
            <w:tcW w:w="851" w:type="dxa"/>
            <w:vAlign w:val="center"/>
          </w:tcPr>
          <w:p w14:paraId="385E4F42">
            <w:pPr>
              <w:jc w:val="center"/>
              <w:rPr>
                <w:rFonts w:ascii="宋体" w:hAnsi="宋体" w:cs="Arial"/>
              </w:rPr>
            </w:pPr>
          </w:p>
        </w:tc>
        <w:tc>
          <w:tcPr>
            <w:tcW w:w="850" w:type="dxa"/>
            <w:vAlign w:val="center"/>
          </w:tcPr>
          <w:p w14:paraId="757731A1">
            <w:pPr>
              <w:jc w:val="center"/>
              <w:rPr>
                <w:rFonts w:ascii="宋体" w:hAnsi="宋体" w:cs="Arial"/>
              </w:rPr>
            </w:pPr>
          </w:p>
        </w:tc>
      </w:tr>
      <w:tr w14:paraId="2806D1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72CC991">
            <w:pPr>
              <w:jc w:val="center"/>
              <w:rPr>
                <w:rFonts w:ascii="宋体" w:hAnsi="宋体" w:cs="Arial"/>
              </w:rPr>
            </w:pPr>
          </w:p>
        </w:tc>
        <w:tc>
          <w:tcPr>
            <w:tcW w:w="1265" w:type="dxa"/>
            <w:vAlign w:val="center"/>
          </w:tcPr>
          <w:p w14:paraId="11F71EA6">
            <w:pPr>
              <w:jc w:val="center"/>
              <w:rPr>
                <w:rFonts w:ascii="宋体" w:hAnsi="宋体" w:cs="Arial"/>
              </w:rPr>
            </w:pPr>
          </w:p>
        </w:tc>
        <w:tc>
          <w:tcPr>
            <w:tcW w:w="992" w:type="dxa"/>
          </w:tcPr>
          <w:p w14:paraId="3E0EFD7C">
            <w:pPr>
              <w:jc w:val="center"/>
              <w:rPr>
                <w:rFonts w:ascii="宋体" w:hAnsi="宋体" w:cs="Arial"/>
              </w:rPr>
            </w:pPr>
          </w:p>
        </w:tc>
        <w:tc>
          <w:tcPr>
            <w:tcW w:w="1418" w:type="dxa"/>
            <w:vAlign w:val="center"/>
          </w:tcPr>
          <w:p w14:paraId="41AAA8D6">
            <w:pPr>
              <w:jc w:val="center"/>
              <w:rPr>
                <w:rFonts w:ascii="宋体" w:hAnsi="宋体" w:cs="Arial"/>
              </w:rPr>
            </w:pPr>
          </w:p>
        </w:tc>
        <w:tc>
          <w:tcPr>
            <w:tcW w:w="850" w:type="dxa"/>
            <w:vAlign w:val="center"/>
          </w:tcPr>
          <w:p w14:paraId="08715AF7">
            <w:pPr>
              <w:jc w:val="center"/>
              <w:rPr>
                <w:rFonts w:ascii="宋体" w:hAnsi="宋体" w:cs="Arial"/>
              </w:rPr>
            </w:pPr>
          </w:p>
        </w:tc>
        <w:tc>
          <w:tcPr>
            <w:tcW w:w="1134" w:type="dxa"/>
            <w:vAlign w:val="center"/>
          </w:tcPr>
          <w:p w14:paraId="0EE12A11">
            <w:pPr>
              <w:jc w:val="center"/>
              <w:rPr>
                <w:rFonts w:ascii="宋体" w:hAnsi="宋体" w:cs="Arial"/>
              </w:rPr>
            </w:pPr>
          </w:p>
        </w:tc>
        <w:tc>
          <w:tcPr>
            <w:tcW w:w="851" w:type="dxa"/>
            <w:vAlign w:val="center"/>
          </w:tcPr>
          <w:p w14:paraId="02B2B3E0">
            <w:pPr>
              <w:jc w:val="center"/>
              <w:rPr>
                <w:rFonts w:ascii="宋体" w:hAnsi="宋体" w:cs="Arial"/>
              </w:rPr>
            </w:pPr>
          </w:p>
        </w:tc>
        <w:tc>
          <w:tcPr>
            <w:tcW w:w="850" w:type="dxa"/>
            <w:vAlign w:val="center"/>
          </w:tcPr>
          <w:p w14:paraId="7278E7AF">
            <w:pPr>
              <w:jc w:val="center"/>
              <w:rPr>
                <w:rFonts w:ascii="宋体" w:hAnsi="宋体" w:cs="Arial"/>
              </w:rPr>
            </w:pPr>
          </w:p>
        </w:tc>
      </w:tr>
      <w:tr w14:paraId="5ED53B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0CF00C93">
            <w:pPr>
              <w:jc w:val="center"/>
              <w:rPr>
                <w:rFonts w:ascii="宋体" w:hAnsi="宋体" w:cs="Arial"/>
              </w:rPr>
            </w:pPr>
          </w:p>
        </w:tc>
        <w:tc>
          <w:tcPr>
            <w:tcW w:w="1265" w:type="dxa"/>
            <w:vAlign w:val="center"/>
          </w:tcPr>
          <w:p w14:paraId="4585CE22">
            <w:pPr>
              <w:jc w:val="center"/>
              <w:rPr>
                <w:rFonts w:ascii="宋体" w:hAnsi="宋体" w:cs="Arial"/>
              </w:rPr>
            </w:pPr>
          </w:p>
        </w:tc>
        <w:tc>
          <w:tcPr>
            <w:tcW w:w="992" w:type="dxa"/>
          </w:tcPr>
          <w:p w14:paraId="56848545">
            <w:pPr>
              <w:jc w:val="center"/>
              <w:rPr>
                <w:rFonts w:ascii="宋体" w:hAnsi="宋体" w:cs="Arial"/>
              </w:rPr>
            </w:pPr>
          </w:p>
        </w:tc>
        <w:tc>
          <w:tcPr>
            <w:tcW w:w="1418" w:type="dxa"/>
            <w:vAlign w:val="center"/>
          </w:tcPr>
          <w:p w14:paraId="5941AD65">
            <w:pPr>
              <w:jc w:val="center"/>
              <w:rPr>
                <w:rFonts w:ascii="宋体" w:hAnsi="宋体" w:cs="Arial"/>
              </w:rPr>
            </w:pPr>
          </w:p>
        </w:tc>
        <w:tc>
          <w:tcPr>
            <w:tcW w:w="850" w:type="dxa"/>
            <w:vAlign w:val="center"/>
          </w:tcPr>
          <w:p w14:paraId="0B8152DD">
            <w:pPr>
              <w:jc w:val="center"/>
              <w:rPr>
                <w:rFonts w:ascii="宋体" w:hAnsi="宋体" w:cs="Arial"/>
              </w:rPr>
            </w:pPr>
          </w:p>
        </w:tc>
        <w:tc>
          <w:tcPr>
            <w:tcW w:w="1134" w:type="dxa"/>
            <w:vAlign w:val="center"/>
          </w:tcPr>
          <w:p w14:paraId="7B5451F2">
            <w:pPr>
              <w:jc w:val="center"/>
              <w:rPr>
                <w:rFonts w:ascii="宋体" w:hAnsi="宋体" w:cs="Arial"/>
              </w:rPr>
            </w:pPr>
          </w:p>
        </w:tc>
        <w:tc>
          <w:tcPr>
            <w:tcW w:w="851" w:type="dxa"/>
            <w:vAlign w:val="center"/>
          </w:tcPr>
          <w:p w14:paraId="40F95FB1">
            <w:pPr>
              <w:jc w:val="center"/>
              <w:rPr>
                <w:rFonts w:ascii="宋体" w:hAnsi="宋体" w:cs="Arial"/>
              </w:rPr>
            </w:pPr>
          </w:p>
        </w:tc>
        <w:tc>
          <w:tcPr>
            <w:tcW w:w="850" w:type="dxa"/>
            <w:vAlign w:val="center"/>
          </w:tcPr>
          <w:p w14:paraId="6A09129E">
            <w:pPr>
              <w:jc w:val="center"/>
              <w:rPr>
                <w:rFonts w:ascii="宋体" w:hAnsi="宋体" w:cs="Arial"/>
              </w:rPr>
            </w:pPr>
          </w:p>
        </w:tc>
      </w:tr>
      <w:tr w14:paraId="2E7322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0D3D720E">
            <w:pPr>
              <w:jc w:val="center"/>
              <w:rPr>
                <w:rFonts w:ascii="宋体" w:hAnsi="宋体" w:cs="Arial"/>
              </w:rPr>
            </w:pPr>
          </w:p>
        </w:tc>
        <w:tc>
          <w:tcPr>
            <w:tcW w:w="1265" w:type="dxa"/>
            <w:vAlign w:val="center"/>
          </w:tcPr>
          <w:p w14:paraId="6AECBDF4">
            <w:pPr>
              <w:jc w:val="center"/>
              <w:rPr>
                <w:rFonts w:ascii="宋体" w:hAnsi="宋体" w:cs="Arial"/>
              </w:rPr>
            </w:pPr>
          </w:p>
        </w:tc>
        <w:tc>
          <w:tcPr>
            <w:tcW w:w="992" w:type="dxa"/>
          </w:tcPr>
          <w:p w14:paraId="373A7606">
            <w:pPr>
              <w:jc w:val="center"/>
              <w:rPr>
                <w:rFonts w:ascii="宋体" w:hAnsi="宋体" w:cs="Arial"/>
              </w:rPr>
            </w:pPr>
          </w:p>
        </w:tc>
        <w:tc>
          <w:tcPr>
            <w:tcW w:w="1418" w:type="dxa"/>
            <w:vAlign w:val="center"/>
          </w:tcPr>
          <w:p w14:paraId="7541F0C8">
            <w:pPr>
              <w:jc w:val="center"/>
              <w:rPr>
                <w:rFonts w:ascii="宋体" w:hAnsi="宋体" w:cs="Arial"/>
              </w:rPr>
            </w:pPr>
          </w:p>
        </w:tc>
        <w:tc>
          <w:tcPr>
            <w:tcW w:w="850" w:type="dxa"/>
            <w:vAlign w:val="center"/>
          </w:tcPr>
          <w:p w14:paraId="2B6ED9E3">
            <w:pPr>
              <w:jc w:val="center"/>
              <w:rPr>
                <w:rFonts w:ascii="宋体" w:hAnsi="宋体" w:cs="Arial"/>
              </w:rPr>
            </w:pPr>
          </w:p>
        </w:tc>
        <w:tc>
          <w:tcPr>
            <w:tcW w:w="1134" w:type="dxa"/>
            <w:vAlign w:val="center"/>
          </w:tcPr>
          <w:p w14:paraId="2B3DCF57">
            <w:pPr>
              <w:jc w:val="center"/>
              <w:rPr>
                <w:rFonts w:ascii="宋体" w:hAnsi="宋体" w:cs="Arial"/>
              </w:rPr>
            </w:pPr>
          </w:p>
        </w:tc>
        <w:tc>
          <w:tcPr>
            <w:tcW w:w="851" w:type="dxa"/>
            <w:vAlign w:val="center"/>
          </w:tcPr>
          <w:p w14:paraId="3418C44E">
            <w:pPr>
              <w:jc w:val="center"/>
              <w:rPr>
                <w:rFonts w:ascii="宋体" w:hAnsi="宋体" w:cs="Arial"/>
              </w:rPr>
            </w:pPr>
          </w:p>
        </w:tc>
        <w:tc>
          <w:tcPr>
            <w:tcW w:w="850" w:type="dxa"/>
            <w:vAlign w:val="center"/>
          </w:tcPr>
          <w:p w14:paraId="7FDD93E8">
            <w:pPr>
              <w:jc w:val="center"/>
              <w:rPr>
                <w:rFonts w:ascii="宋体" w:hAnsi="宋体" w:cs="Arial"/>
              </w:rPr>
            </w:pPr>
          </w:p>
        </w:tc>
      </w:tr>
      <w:tr w14:paraId="12C37C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7923668">
            <w:pPr>
              <w:jc w:val="center"/>
              <w:rPr>
                <w:rFonts w:ascii="宋体" w:hAnsi="宋体" w:cs="Arial"/>
              </w:rPr>
            </w:pPr>
          </w:p>
        </w:tc>
        <w:tc>
          <w:tcPr>
            <w:tcW w:w="1265" w:type="dxa"/>
            <w:vAlign w:val="center"/>
          </w:tcPr>
          <w:p w14:paraId="04F3FE05">
            <w:pPr>
              <w:jc w:val="center"/>
              <w:rPr>
                <w:rFonts w:ascii="宋体" w:hAnsi="宋体" w:cs="Arial"/>
              </w:rPr>
            </w:pPr>
          </w:p>
        </w:tc>
        <w:tc>
          <w:tcPr>
            <w:tcW w:w="992" w:type="dxa"/>
          </w:tcPr>
          <w:p w14:paraId="72255E02">
            <w:pPr>
              <w:jc w:val="center"/>
              <w:rPr>
                <w:rFonts w:ascii="宋体" w:hAnsi="宋体" w:cs="Arial"/>
              </w:rPr>
            </w:pPr>
          </w:p>
        </w:tc>
        <w:tc>
          <w:tcPr>
            <w:tcW w:w="1418" w:type="dxa"/>
            <w:vAlign w:val="center"/>
          </w:tcPr>
          <w:p w14:paraId="0DC721AD">
            <w:pPr>
              <w:jc w:val="center"/>
              <w:rPr>
                <w:rFonts w:ascii="宋体" w:hAnsi="宋体" w:cs="Arial"/>
              </w:rPr>
            </w:pPr>
          </w:p>
        </w:tc>
        <w:tc>
          <w:tcPr>
            <w:tcW w:w="850" w:type="dxa"/>
            <w:vAlign w:val="center"/>
          </w:tcPr>
          <w:p w14:paraId="14351737">
            <w:pPr>
              <w:jc w:val="center"/>
              <w:rPr>
                <w:rFonts w:ascii="宋体" w:hAnsi="宋体" w:cs="Arial"/>
              </w:rPr>
            </w:pPr>
          </w:p>
        </w:tc>
        <w:tc>
          <w:tcPr>
            <w:tcW w:w="1134" w:type="dxa"/>
            <w:vAlign w:val="center"/>
          </w:tcPr>
          <w:p w14:paraId="7A18A0BF">
            <w:pPr>
              <w:jc w:val="center"/>
              <w:rPr>
                <w:rFonts w:ascii="宋体" w:hAnsi="宋体" w:cs="Arial"/>
              </w:rPr>
            </w:pPr>
          </w:p>
        </w:tc>
        <w:tc>
          <w:tcPr>
            <w:tcW w:w="851" w:type="dxa"/>
            <w:vAlign w:val="center"/>
          </w:tcPr>
          <w:p w14:paraId="502BF356">
            <w:pPr>
              <w:jc w:val="center"/>
              <w:rPr>
                <w:rFonts w:ascii="宋体" w:hAnsi="宋体" w:cs="Arial"/>
              </w:rPr>
            </w:pPr>
          </w:p>
        </w:tc>
        <w:tc>
          <w:tcPr>
            <w:tcW w:w="850" w:type="dxa"/>
            <w:vAlign w:val="center"/>
          </w:tcPr>
          <w:p w14:paraId="06DC04B8">
            <w:pPr>
              <w:jc w:val="center"/>
              <w:rPr>
                <w:rFonts w:ascii="宋体" w:hAnsi="宋体" w:cs="Arial"/>
              </w:rPr>
            </w:pPr>
          </w:p>
        </w:tc>
      </w:tr>
      <w:tr w14:paraId="2A1BFC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AF781DF">
            <w:pPr>
              <w:jc w:val="center"/>
              <w:rPr>
                <w:rFonts w:ascii="宋体" w:hAnsi="宋体" w:cs="Arial"/>
              </w:rPr>
            </w:pPr>
          </w:p>
        </w:tc>
        <w:tc>
          <w:tcPr>
            <w:tcW w:w="1265" w:type="dxa"/>
            <w:vAlign w:val="center"/>
          </w:tcPr>
          <w:p w14:paraId="5B08F800">
            <w:pPr>
              <w:jc w:val="center"/>
              <w:rPr>
                <w:rFonts w:ascii="宋体" w:hAnsi="宋体" w:cs="Arial"/>
              </w:rPr>
            </w:pPr>
          </w:p>
        </w:tc>
        <w:tc>
          <w:tcPr>
            <w:tcW w:w="992" w:type="dxa"/>
          </w:tcPr>
          <w:p w14:paraId="6A0AFD21">
            <w:pPr>
              <w:jc w:val="center"/>
              <w:rPr>
                <w:rFonts w:ascii="宋体" w:hAnsi="宋体" w:cs="Arial"/>
              </w:rPr>
            </w:pPr>
          </w:p>
        </w:tc>
        <w:tc>
          <w:tcPr>
            <w:tcW w:w="1418" w:type="dxa"/>
            <w:vAlign w:val="center"/>
          </w:tcPr>
          <w:p w14:paraId="6034BF46">
            <w:pPr>
              <w:jc w:val="center"/>
              <w:rPr>
                <w:rFonts w:ascii="宋体" w:hAnsi="宋体" w:cs="Arial"/>
              </w:rPr>
            </w:pPr>
          </w:p>
        </w:tc>
        <w:tc>
          <w:tcPr>
            <w:tcW w:w="850" w:type="dxa"/>
            <w:vAlign w:val="center"/>
          </w:tcPr>
          <w:p w14:paraId="7C6DA97D">
            <w:pPr>
              <w:jc w:val="center"/>
              <w:rPr>
                <w:rFonts w:ascii="宋体" w:hAnsi="宋体" w:cs="Arial"/>
              </w:rPr>
            </w:pPr>
          </w:p>
        </w:tc>
        <w:tc>
          <w:tcPr>
            <w:tcW w:w="1134" w:type="dxa"/>
            <w:vAlign w:val="center"/>
          </w:tcPr>
          <w:p w14:paraId="5437F30F">
            <w:pPr>
              <w:jc w:val="center"/>
              <w:rPr>
                <w:rFonts w:ascii="宋体" w:hAnsi="宋体" w:cs="Arial"/>
              </w:rPr>
            </w:pPr>
          </w:p>
        </w:tc>
        <w:tc>
          <w:tcPr>
            <w:tcW w:w="851" w:type="dxa"/>
            <w:vAlign w:val="center"/>
          </w:tcPr>
          <w:p w14:paraId="3C04EF91">
            <w:pPr>
              <w:jc w:val="center"/>
              <w:rPr>
                <w:rFonts w:ascii="宋体" w:hAnsi="宋体" w:cs="Arial"/>
              </w:rPr>
            </w:pPr>
          </w:p>
        </w:tc>
        <w:tc>
          <w:tcPr>
            <w:tcW w:w="850" w:type="dxa"/>
            <w:vAlign w:val="center"/>
          </w:tcPr>
          <w:p w14:paraId="7CC1A8A2">
            <w:pPr>
              <w:jc w:val="center"/>
              <w:rPr>
                <w:rFonts w:ascii="宋体" w:hAnsi="宋体" w:cs="Arial"/>
              </w:rPr>
            </w:pPr>
          </w:p>
        </w:tc>
      </w:tr>
      <w:tr w14:paraId="089B50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743D3EE">
            <w:pPr>
              <w:jc w:val="center"/>
              <w:rPr>
                <w:rFonts w:ascii="宋体" w:hAnsi="宋体" w:cs="Arial"/>
              </w:rPr>
            </w:pPr>
          </w:p>
        </w:tc>
        <w:tc>
          <w:tcPr>
            <w:tcW w:w="1265" w:type="dxa"/>
            <w:vAlign w:val="center"/>
          </w:tcPr>
          <w:p w14:paraId="42A25593">
            <w:pPr>
              <w:jc w:val="center"/>
              <w:rPr>
                <w:rFonts w:ascii="宋体" w:hAnsi="宋体" w:cs="Arial"/>
              </w:rPr>
            </w:pPr>
          </w:p>
        </w:tc>
        <w:tc>
          <w:tcPr>
            <w:tcW w:w="992" w:type="dxa"/>
          </w:tcPr>
          <w:p w14:paraId="52586B40">
            <w:pPr>
              <w:jc w:val="center"/>
              <w:rPr>
                <w:rFonts w:ascii="宋体" w:hAnsi="宋体" w:cs="Arial"/>
              </w:rPr>
            </w:pPr>
          </w:p>
        </w:tc>
        <w:tc>
          <w:tcPr>
            <w:tcW w:w="1418" w:type="dxa"/>
            <w:vAlign w:val="center"/>
          </w:tcPr>
          <w:p w14:paraId="07A98D51">
            <w:pPr>
              <w:jc w:val="center"/>
              <w:rPr>
                <w:rFonts w:ascii="宋体" w:hAnsi="宋体" w:cs="Arial"/>
              </w:rPr>
            </w:pPr>
          </w:p>
        </w:tc>
        <w:tc>
          <w:tcPr>
            <w:tcW w:w="850" w:type="dxa"/>
            <w:vAlign w:val="center"/>
          </w:tcPr>
          <w:p w14:paraId="53C1C0F4">
            <w:pPr>
              <w:jc w:val="center"/>
              <w:rPr>
                <w:rFonts w:ascii="宋体" w:hAnsi="宋体" w:cs="Arial"/>
              </w:rPr>
            </w:pPr>
          </w:p>
        </w:tc>
        <w:tc>
          <w:tcPr>
            <w:tcW w:w="1134" w:type="dxa"/>
            <w:vAlign w:val="center"/>
          </w:tcPr>
          <w:p w14:paraId="6D60BCD2">
            <w:pPr>
              <w:jc w:val="center"/>
              <w:rPr>
                <w:rFonts w:ascii="宋体" w:hAnsi="宋体" w:cs="Arial"/>
              </w:rPr>
            </w:pPr>
          </w:p>
        </w:tc>
        <w:tc>
          <w:tcPr>
            <w:tcW w:w="851" w:type="dxa"/>
            <w:vAlign w:val="center"/>
          </w:tcPr>
          <w:p w14:paraId="661EA93B">
            <w:pPr>
              <w:jc w:val="center"/>
              <w:rPr>
                <w:rFonts w:ascii="宋体" w:hAnsi="宋体" w:cs="Arial"/>
              </w:rPr>
            </w:pPr>
          </w:p>
        </w:tc>
        <w:tc>
          <w:tcPr>
            <w:tcW w:w="850" w:type="dxa"/>
            <w:vAlign w:val="center"/>
          </w:tcPr>
          <w:p w14:paraId="294B815C">
            <w:pPr>
              <w:jc w:val="center"/>
              <w:rPr>
                <w:rFonts w:ascii="宋体" w:hAnsi="宋体" w:cs="Arial"/>
              </w:rPr>
            </w:pPr>
          </w:p>
        </w:tc>
      </w:tr>
      <w:tr w14:paraId="2F342A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A154389">
            <w:pPr>
              <w:jc w:val="center"/>
              <w:rPr>
                <w:rFonts w:ascii="宋体" w:hAnsi="宋体" w:cs="Arial"/>
              </w:rPr>
            </w:pPr>
          </w:p>
        </w:tc>
        <w:tc>
          <w:tcPr>
            <w:tcW w:w="1265" w:type="dxa"/>
            <w:vAlign w:val="center"/>
          </w:tcPr>
          <w:p w14:paraId="56D610D5">
            <w:pPr>
              <w:jc w:val="center"/>
              <w:rPr>
                <w:rFonts w:ascii="宋体" w:hAnsi="宋体" w:cs="Arial"/>
              </w:rPr>
            </w:pPr>
          </w:p>
        </w:tc>
        <w:tc>
          <w:tcPr>
            <w:tcW w:w="992" w:type="dxa"/>
          </w:tcPr>
          <w:p w14:paraId="437FF034">
            <w:pPr>
              <w:jc w:val="center"/>
              <w:rPr>
                <w:rFonts w:ascii="宋体" w:hAnsi="宋体" w:cs="Arial"/>
              </w:rPr>
            </w:pPr>
          </w:p>
        </w:tc>
        <w:tc>
          <w:tcPr>
            <w:tcW w:w="1418" w:type="dxa"/>
            <w:vAlign w:val="center"/>
          </w:tcPr>
          <w:p w14:paraId="52C6A3D3">
            <w:pPr>
              <w:jc w:val="center"/>
              <w:rPr>
                <w:rFonts w:ascii="宋体" w:hAnsi="宋体" w:cs="Arial"/>
              </w:rPr>
            </w:pPr>
          </w:p>
        </w:tc>
        <w:tc>
          <w:tcPr>
            <w:tcW w:w="850" w:type="dxa"/>
            <w:vAlign w:val="center"/>
          </w:tcPr>
          <w:p w14:paraId="62E0CAF3">
            <w:pPr>
              <w:jc w:val="center"/>
              <w:rPr>
                <w:rFonts w:ascii="宋体" w:hAnsi="宋体" w:cs="Arial"/>
              </w:rPr>
            </w:pPr>
          </w:p>
        </w:tc>
        <w:tc>
          <w:tcPr>
            <w:tcW w:w="1134" w:type="dxa"/>
            <w:vAlign w:val="center"/>
          </w:tcPr>
          <w:p w14:paraId="7EE43E5F">
            <w:pPr>
              <w:jc w:val="center"/>
              <w:rPr>
                <w:rFonts w:ascii="宋体" w:hAnsi="宋体" w:cs="Arial"/>
              </w:rPr>
            </w:pPr>
          </w:p>
        </w:tc>
        <w:tc>
          <w:tcPr>
            <w:tcW w:w="851" w:type="dxa"/>
            <w:vAlign w:val="center"/>
          </w:tcPr>
          <w:p w14:paraId="018474D0">
            <w:pPr>
              <w:jc w:val="center"/>
              <w:rPr>
                <w:rFonts w:ascii="宋体" w:hAnsi="宋体" w:cs="Arial"/>
              </w:rPr>
            </w:pPr>
          </w:p>
        </w:tc>
        <w:tc>
          <w:tcPr>
            <w:tcW w:w="850" w:type="dxa"/>
            <w:vAlign w:val="center"/>
          </w:tcPr>
          <w:p w14:paraId="48564610">
            <w:pPr>
              <w:jc w:val="center"/>
              <w:rPr>
                <w:rFonts w:ascii="宋体" w:hAnsi="宋体" w:cs="Arial"/>
              </w:rPr>
            </w:pPr>
          </w:p>
        </w:tc>
      </w:tr>
      <w:tr w14:paraId="2B812B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B5CEF38">
            <w:pPr>
              <w:jc w:val="center"/>
              <w:rPr>
                <w:rFonts w:ascii="宋体" w:hAnsi="宋体" w:cs="Arial"/>
              </w:rPr>
            </w:pPr>
          </w:p>
        </w:tc>
        <w:tc>
          <w:tcPr>
            <w:tcW w:w="1265" w:type="dxa"/>
            <w:vAlign w:val="center"/>
          </w:tcPr>
          <w:p w14:paraId="288FE5AB">
            <w:pPr>
              <w:jc w:val="center"/>
              <w:rPr>
                <w:rFonts w:ascii="宋体" w:hAnsi="宋体" w:cs="Arial"/>
              </w:rPr>
            </w:pPr>
          </w:p>
        </w:tc>
        <w:tc>
          <w:tcPr>
            <w:tcW w:w="992" w:type="dxa"/>
          </w:tcPr>
          <w:p w14:paraId="11D6E62E">
            <w:pPr>
              <w:jc w:val="center"/>
              <w:rPr>
                <w:rFonts w:ascii="宋体" w:hAnsi="宋体" w:cs="Arial"/>
              </w:rPr>
            </w:pPr>
          </w:p>
        </w:tc>
        <w:tc>
          <w:tcPr>
            <w:tcW w:w="1418" w:type="dxa"/>
            <w:vAlign w:val="center"/>
          </w:tcPr>
          <w:p w14:paraId="50CFD6B6">
            <w:pPr>
              <w:jc w:val="center"/>
              <w:rPr>
                <w:rFonts w:ascii="宋体" w:hAnsi="宋体" w:cs="Arial"/>
              </w:rPr>
            </w:pPr>
          </w:p>
        </w:tc>
        <w:tc>
          <w:tcPr>
            <w:tcW w:w="850" w:type="dxa"/>
            <w:vAlign w:val="center"/>
          </w:tcPr>
          <w:p w14:paraId="3EBD5E32">
            <w:pPr>
              <w:jc w:val="center"/>
              <w:rPr>
                <w:rFonts w:ascii="宋体" w:hAnsi="宋体" w:cs="Arial"/>
              </w:rPr>
            </w:pPr>
          </w:p>
        </w:tc>
        <w:tc>
          <w:tcPr>
            <w:tcW w:w="1134" w:type="dxa"/>
            <w:vAlign w:val="center"/>
          </w:tcPr>
          <w:p w14:paraId="1A739ED9">
            <w:pPr>
              <w:jc w:val="center"/>
              <w:rPr>
                <w:rFonts w:ascii="宋体" w:hAnsi="宋体" w:cs="Arial"/>
              </w:rPr>
            </w:pPr>
          </w:p>
        </w:tc>
        <w:tc>
          <w:tcPr>
            <w:tcW w:w="851" w:type="dxa"/>
            <w:vAlign w:val="center"/>
          </w:tcPr>
          <w:p w14:paraId="33C3D27F">
            <w:pPr>
              <w:jc w:val="center"/>
              <w:rPr>
                <w:rFonts w:ascii="宋体" w:hAnsi="宋体" w:cs="Arial"/>
              </w:rPr>
            </w:pPr>
          </w:p>
        </w:tc>
        <w:tc>
          <w:tcPr>
            <w:tcW w:w="850" w:type="dxa"/>
            <w:vAlign w:val="center"/>
          </w:tcPr>
          <w:p w14:paraId="20949447">
            <w:pPr>
              <w:jc w:val="center"/>
              <w:rPr>
                <w:rFonts w:ascii="宋体" w:hAnsi="宋体" w:cs="Arial"/>
              </w:rPr>
            </w:pPr>
          </w:p>
        </w:tc>
      </w:tr>
      <w:tr w14:paraId="4BC60A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D4B7F77">
            <w:pPr>
              <w:jc w:val="center"/>
              <w:rPr>
                <w:rFonts w:ascii="宋体" w:hAnsi="宋体" w:cs="Arial"/>
                <w:b/>
              </w:rPr>
            </w:pPr>
            <w:r>
              <w:rPr>
                <w:rFonts w:hint="eastAsia" w:ascii="宋体" w:hAnsi="宋体" w:cs="Arial"/>
                <w:b/>
              </w:rPr>
              <w:t>合计</w:t>
            </w:r>
          </w:p>
        </w:tc>
        <w:tc>
          <w:tcPr>
            <w:tcW w:w="1265" w:type="dxa"/>
            <w:vAlign w:val="center"/>
          </w:tcPr>
          <w:p w14:paraId="29F33BBB">
            <w:pPr>
              <w:jc w:val="center"/>
              <w:rPr>
                <w:rFonts w:ascii="宋体" w:hAnsi="宋体" w:cs="Arial"/>
                <w:b/>
              </w:rPr>
            </w:pPr>
          </w:p>
        </w:tc>
        <w:tc>
          <w:tcPr>
            <w:tcW w:w="992" w:type="dxa"/>
          </w:tcPr>
          <w:p w14:paraId="0FBA7D31">
            <w:pPr>
              <w:jc w:val="center"/>
              <w:rPr>
                <w:rFonts w:ascii="宋体" w:hAnsi="宋体" w:cs="Arial"/>
                <w:b/>
              </w:rPr>
            </w:pPr>
          </w:p>
        </w:tc>
        <w:tc>
          <w:tcPr>
            <w:tcW w:w="1418" w:type="dxa"/>
            <w:vAlign w:val="center"/>
          </w:tcPr>
          <w:p w14:paraId="1EF00795">
            <w:pPr>
              <w:jc w:val="center"/>
              <w:rPr>
                <w:rFonts w:ascii="宋体" w:hAnsi="宋体" w:cs="Arial"/>
                <w:b/>
              </w:rPr>
            </w:pPr>
          </w:p>
        </w:tc>
        <w:tc>
          <w:tcPr>
            <w:tcW w:w="850" w:type="dxa"/>
            <w:vAlign w:val="center"/>
          </w:tcPr>
          <w:p w14:paraId="3071F67A">
            <w:pPr>
              <w:jc w:val="center"/>
              <w:rPr>
                <w:rFonts w:ascii="宋体" w:hAnsi="宋体" w:cs="Arial"/>
                <w:b/>
              </w:rPr>
            </w:pPr>
          </w:p>
        </w:tc>
        <w:tc>
          <w:tcPr>
            <w:tcW w:w="1134" w:type="dxa"/>
            <w:vAlign w:val="center"/>
          </w:tcPr>
          <w:p w14:paraId="091ACE0D">
            <w:pPr>
              <w:jc w:val="center"/>
              <w:rPr>
                <w:rFonts w:ascii="宋体" w:hAnsi="宋体" w:cs="Arial"/>
                <w:b/>
              </w:rPr>
            </w:pPr>
          </w:p>
        </w:tc>
        <w:tc>
          <w:tcPr>
            <w:tcW w:w="851" w:type="dxa"/>
            <w:vAlign w:val="center"/>
          </w:tcPr>
          <w:p w14:paraId="6763B6F5">
            <w:pPr>
              <w:jc w:val="center"/>
              <w:rPr>
                <w:rFonts w:ascii="宋体" w:hAnsi="宋体" w:cs="Arial"/>
                <w:b/>
              </w:rPr>
            </w:pPr>
          </w:p>
        </w:tc>
        <w:tc>
          <w:tcPr>
            <w:tcW w:w="850" w:type="dxa"/>
            <w:vAlign w:val="center"/>
          </w:tcPr>
          <w:p w14:paraId="20FB76BC">
            <w:pPr>
              <w:jc w:val="center"/>
              <w:rPr>
                <w:rFonts w:ascii="宋体" w:hAnsi="宋体" w:cs="Arial"/>
                <w:b/>
              </w:rPr>
            </w:pPr>
          </w:p>
        </w:tc>
      </w:tr>
    </w:tbl>
    <w:p w14:paraId="3CEE6600">
      <w:pPr>
        <w:rPr>
          <w:rFonts w:ascii="宋体" w:hAnsi="宋体" w:cs="Arial"/>
        </w:rPr>
      </w:pPr>
      <w:r>
        <w:rPr>
          <w:rFonts w:hint="eastAsia" w:ascii="宋体" w:hAnsi="宋体" w:cs="Arial"/>
        </w:rPr>
        <w:t xml:space="preserve">     </w:t>
      </w:r>
    </w:p>
    <w:p w14:paraId="3FCE347C">
      <w:pPr>
        <w:rPr>
          <w:rFonts w:ascii="宋体" w:hAnsi="宋体" w:cs="Arial"/>
        </w:rPr>
      </w:pPr>
      <w:r>
        <w:rPr>
          <w:rFonts w:hint="eastAsia" w:ascii="宋体" w:hAnsi="宋体" w:cs="Arial"/>
        </w:rPr>
        <w:t>注：1、本表应清楚地标明供应商拟提供货物的名称、型号、数量、单价（含采购产品所产生的采购、运输、人工、安装、售后、验收、税费等）、总价等内容，其合计价格应与磋商响应函中的总报价一致。</w:t>
      </w:r>
    </w:p>
    <w:p w14:paraId="18946BBB">
      <w:pPr>
        <w:jc w:val="center"/>
        <w:rPr>
          <w:sz w:val="30"/>
          <w:szCs w:val="30"/>
        </w:rPr>
      </w:pPr>
      <w:r>
        <w:br w:type="page"/>
      </w:r>
      <w:r>
        <w:rPr>
          <w:rFonts w:hint="eastAsia"/>
          <w:b/>
          <w:bCs/>
        </w:rPr>
        <w:t xml:space="preserve"> </w:t>
      </w:r>
      <w:bookmarkStart w:id="134" w:name="_Toc392"/>
      <w:r>
        <w:rPr>
          <w:rFonts w:hint="eastAsia"/>
          <w:b/>
          <w:bCs/>
          <w:sz w:val="30"/>
          <w:szCs w:val="30"/>
        </w:rPr>
        <w:t>三、技术规格响应情况表（货物类项目适用）</w:t>
      </w:r>
      <w:bookmarkEnd w:id="131"/>
      <w:bookmarkEnd w:id="132"/>
      <w:bookmarkEnd w:id="134"/>
    </w:p>
    <w:p w14:paraId="7B285BE8">
      <w:pPr>
        <w:pStyle w:val="28"/>
        <w:ind w:firstLine="420"/>
      </w:pPr>
      <w:r>
        <w:rPr>
          <w:rFonts w:hint="eastAsia"/>
        </w:rPr>
        <w:t xml:space="preserve">      </w:t>
      </w:r>
    </w:p>
    <w:tbl>
      <w:tblPr>
        <w:tblStyle w:val="23"/>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40"/>
        <w:gridCol w:w="1701"/>
        <w:gridCol w:w="992"/>
        <w:gridCol w:w="1984"/>
        <w:gridCol w:w="1560"/>
        <w:gridCol w:w="992"/>
      </w:tblGrid>
      <w:tr w14:paraId="4A88DF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vAlign w:val="center"/>
          </w:tcPr>
          <w:p w14:paraId="7767D865">
            <w:pPr>
              <w:rPr>
                <w:rFonts w:ascii="宋体" w:hAnsi="宋体" w:cs="Arial"/>
              </w:rPr>
            </w:pPr>
            <w:r>
              <w:rPr>
                <w:rFonts w:hint="eastAsia" w:ascii="宋体" w:hAnsi="宋体" w:cs="Arial"/>
              </w:rPr>
              <w:t>序号</w:t>
            </w:r>
          </w:p>
        </w:tc>
        <w:tc>
          <w:tcPr>
            <w:tcW w:w="1140" w:type="dxa"/>
            <w:vMerge w:val="restart"/>
            <w:vAlign w:val="center"/>
          </w:tcPr>
          <w:p w14:paraId="115EE492">
            <w:pPr>
              <w:rPr>
                <w:rFonts w:ascii="宋体" w:hAnsi="宋体" w:cs="Arial"/>
              </w:rPr>
            </w:pPr>
            <w:r>
              <w:rPr>
                <w:rFonts w:hint="eastAsia" w:ascii="宋体" w:hAnsi="宋体" w:cs="Arial"/>
              </w:rPr>
              <w:t>货物名称</w:t>
            </w:r>
          </w:p>
        </w:tc>
        <w:tc>
          <w:tcPr>
            <w:tcW w:w="1701" w:type="dxa"/>
            <w:vMerge w:val="restart"/>
          </w:tcPr>
          <w:p w14:paraId="7793B6B5">
            <w:pPr>
              <w:jc w:val="center"/>
              <w:rPr>
                <w:rFonts w:ascii="宋体" w:hAnsi="宋体" w:cs="Arial"/>
              </w:rPr>
            </w:pPr>
          </w:p>
          <w:p w14:paraId="021D126B">
            <w:pPr>
              <w:jc w:val="center"/>
              <w:rPr>
                <w:rFonts w:ascii="宋体" w:hAnsi="宋体" w:cs="Arial"/>
              </w:rPr>
            </w:pPr>
            <w:r>
              <w:rPr>
                <w:rFonts w:hint="eastAsia" w:ascii="宋体" w:hAnsi="宋体" w:cs="Arial"/>
              </w:rPr>
              <w:t>品牌及型号</w:t>
            </w:r>
          </w:p>
        </w:tc>
        <w:tc>
          <w:tcPr>
            <w:tcW w:w="992" w:type="dxa"/>
            <w:vMerge w:val="restart"/>
          </w:tcPr>
          <w:p w14:paraId="1012C19B">
            <w:pPr>
              <w:jc w:val="center"/>
              <w:rPr>
                <w:rFonts w:ascii="宋体" w:hAnsi="宋体" w:cs="Arial"/>
              </w:rPr>
            </w:pPr>
          </w:p>
          <w:p w14:paraId="056C51C7">
            <w:pPr>
              <w:jc w:val="center"/>
              <w:rPr>
                <w:rFonts w:ascii="宋体" w:hAnsi="宋体" w:cs="Arial"/>
              </w:rPr>
            </w:pPr>
            <w:r>
              <w:rPr>
                <w:rFonts w:hint="eastAsia" w:ascii="宋体" w:hAnsi="宋体" w:cs="Arial"/>
              </w:rPr>
              <w:t>数量</w:t>
            </w:r>
          </w:p>
        </w:tc>
        <w:tc>
          <w:tcPr>
            <w:tcW w:w="1984" w:type="dxa"/>
          </w:tcPr>
          <w:p w14:paraId="7EAE8ECE">
            <w:pPr>
              <w:jc w:val="center"/>
              <w:rPr>
                <w:rFonts w:ascii="宋体" w:hAnsi="宋体" w:cs="Arial"/>
              </w:rPr>
            </w:pPr>
            <w:r>
              <w:rPr>
                <w:rFonts w:hint="eastAsia" w:ascii="宋体" w:hAnsi="宋体" w:cs="Arial"/>
              </w:rPr>
              <w:t>磋商文件要求</w:t>
            </w:r>
          </w:p>
        </w:tc>
        <w:tc>
          <w:tcPr>
            <w:tcW w:w="1560" w:type="dxa"/>
          </w:tcPr>
          <w:p w14:paraId="628CB259">
            <w:pPr>
              <w:jc w:val="center"/>
              <w:rPr>
                <w:rFonts w:ascii="宋体" w:hAnsi="宋体" w:cs="Arial"/>
              </w:rPr>
            </w:pPr>
            <w:r>
              <w:rPr>
                <w:rFonts w:hint="eastAsia" w:ascii="宋体" w:hAnsi="宋体" w:cs="Arial"/>
              </w:rPr>
              <w:t>供应商填写</w:t>
            </w:r>
          </w:p>
        </w:tc>
        <w:tc>
          <w:tcPr>
            <w:tcW w:w="992" w:type="dxa"/>
            <w:vMerge w:val="restart"/>
            <w:vAlign w:val="center"/>
          </w:tcPr>
          <w:p w14:paraId="48A679A6">
            <w:pPr>
              <w:jc w:val="center"/>
              <w:rPr>
                <w:rFonts w:ascii="宋体" w:hAnsi="宋体" w:cs="Arial"/>
              </w:rPr>
            </w:pPr>
            <w:r>
              <w:rPr>
                <w:rFonts w:hint="eastAsia" w:ascii="宋体" w:hAnsi="宋体" w:cs="Arial"/>
              </w:rPr>
              <w:t>响应情况</w:t>
            </w:r>
          </w:p>
        </w:tc>
      </w:tr>
      <w:tr w14:paraId="6099C9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28" w:type="dxa"/>
            <w:vMerge w:val="continue"/>
          </w:tcPr>
          <w:p w14:paraId="43CCBF46">
            <w:pPr>
              <w:rPr>
                <w:rFonts w:ascii="宋体" w:hAnsi="宋体" w:cs="Arial"/>
              </w:rPr>
            </w:pPr>
          </w:p>
        </w:tc>
        <w:tc>
          <w:tcPr>
            <w:tcW w:w="1140" w:type="dxa"/>
            <w:vMerge w:val="continue"/>
          </w:tcPr>
          <w:p w14:paraId="2C577466">
            <w:pPr>
              <w:rPr>
                <w:rFonts w:ascii="宋体" w:hAnsi="宋体" w:cs="Arial"/>
              </w:rPr>
            </w:pPr>
          </w:p>
        </w:tc>
        <w:tc>
          <w:tcPr>
            <w:tcW w:w="1701" w:type="dxa"/>
            <w:vMerge w:val="continue"/>
          </w:tcPr>
          <w:p w14:paraId="3264EF7D">
            <w:pPr>
              <w:jc w:val="center"/>
              <w:rPr>
                <w:rFonts w:ascii="宋体" w:hAnsi="宋体" w:cs="Arial"/>
              </w:rPr>
            </w:pPr>
          </w:p>
        </w:tc>
        <w:tc>
          <w:tcPr>
            <w:tcW w:w="992" w:type="dxa"/>
            <w:vMerge w:val="continue"/>
          </w:tcPr>
          <w:p w14:paraId="6F9287BC">
            <w:pPr>
              <w:jc w:val="center"/>
              <w:rPr>
                <w:rFonts w:ascii="宋体" w:hAnsi="宋体" w:cs="Arial"/>
              </w:rPr>
            </w:pPr>
          </w:p>
        </w:tc>
        <w:tc>
          <w:tcPr>
            <w:tcW w:w="1984" w:type="dxa"/>
            <w:vAlign w:val="center"/>
          </w:tcPr>
          <w:p w14:paraId="3CC6AA1F">
            <w:pPr>
              <w:jc w:val="center"/>
              <w:rPr>
                <w:rFonts w:ascii="宋体" w:hAnsi="宋体" w:cs="Arial"/>
              </w:rPr>
            </w:pPr>
            <w:r>
              <w:rPr>
                <w:rFonts w:hint="eastAsia" w:ascii="宋体" w:hAnsi="宋体" w:cs="Arial"/>
              </w:rPr>
              <w:t>技术参数</w:t>
            </w:r>
          </w:p>
        </w:tc>
        <w:tc>
          <w:tcPr>
            <w:tcW w:w="1560" w:type="dxa"/>
            <w:vAlign w:val="center"/>
          </w:tcPr>
          <w:p w14:paraId="52ED3CDF">
            <w:pPr>
              <w:jc w:val="center"/>
              <w:rPr>
                <w:rFonts w:ascii="宋体" w:hAnsi="宋体" w:cs="Arial"/>
              </w:rPr>
            </w:pPr>
            <w:r>
              <w:rPr>
                <w:rFonts w:hint="eastAsia" w:ascii="宋体" w:hAnsi="宋体" w:cs="Arial"/>
              </w:rPr>
              <w:t>技术参数</w:t>
            </w:r>
          </w:p>
        </w:tc>
        <w:tc>
          <w:tcPr>
            <w:tcW w:w="992" w:type="dxa"/>
            <w:vMerge w:val="continue"/>
          </w:tcPr>
          <w:p w14:paraId="676D0741">
            <w:pPr>
              <w:jc w:val="center"/>
              <w:rPr>
                <w:rFonts w:ascii="宋体" w:hAnsi="宋体" w:cs="Arial"/>
              </w:rPr>
            </w:pPr>
          </w:p>
        </w:tc>
      </w:tr>
      <w:tr w14:paraId="734A27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51418A09">
            <w:pPr>
              <w:rPr>
                <w:rFonts w:ascii="宋体" w:hAnsi="宋体" w:cs="Arial"/>
              </w:rPr>
            </w:pPr>
          </w:p>
        </w:tc>
        <w:tc>
          <w:tcPr>
            <w:tcW w:w="1140" w:type="dxa"/>
            <w:vAlign w:val="center"/>
          </w:tcPr>
          <w:p w14:paraId="522423E0">
            <w:pPr>
              <w:rPr>
                <w:rFonts w:ascii="宋体" w:hAnsi="宋体" w:cs="Arial"/>
              </w:rPr>
            </w:pPr>
          </w:p>
        </w:tc>
        <w:tc>
          <w:tcPr>
            <w:tcW w:w="1701" w:type="dxa"/>
          </w:tcPr>
          <w:p w14:paraId="308DB9C5">
            <w:pPr>
              <w:rPr>
                <w:rFonts w:ascii="宋体" w:hAnsi="宋体" w:cs="Arial"/>
              </w:rPr>
            </w:pPr>
          </w:p>
        </w:tc>
        <w:tc>
          <w:tcPr>
            <w:tcW w:w="992" w:type="dxa"/>
          </w:tcPr>
          <w:p w14:paraId="2AE585FD">
            <w:pPr>
              <w:rPr>
                <w:rFonts w:ascii="宋体" w:hAnsi="宋体" w:cs="Arial"/>
              </w:rPr>
            </w:pPr>
          </w:p>
        </w:tc>
        <w:tc>
          <w:tcPr>
            <w:tcW w:w="1984" w:type="dxa"/>
            <w:vAlign w:val="center"/>
          </w:tcPr>
          <w:p w14:paraId="386B629D">
            <w:pPr>
              <w:rPr>
                <w:rFonts w:ascii="宋体" w:hAnsi="宋体" w:cs="Arial"/>
              </w:rPr>
            </w:pPr>
          </w:p>
        </w:tc>
        <w:tc>
          <w:tcPr>
            <w:tcW w:w="1560" w:type="dxa"/>
          </w:tcPr>
          <w:p w14:paraId="08CDA6E0">
            <w:pPr>
              <w:rPr>
                <w:rFonts w:ascii="宋体" w:hAnsi="宋体" w:cs="Arial"/>
              </w:rPr>
            </w:pPr>
          </w:p>
        </w:tc>
        <w:tc>
          <w:tcPr>
            <w:tcW w:w="992" w:type="dxa"/>
            <w:vAlign w:val="center"/>
          </w:tcPr>
          <w:p w14:paraId="48B82F46">
            <w:pPr>
              <w:rPr>
                <w:rFonts w:ascii="宋体" w:hAnsi="宋体" w:cs="Arial"/>
              </w:rPr>
            </w:pPr>
          </w:p>
        </w:tc>
      </w:tr>
      <w:tr w14:paraId="6FA787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5D2B6478">
            <w:pPr>
              <w:jc w:val="center"/>
              <w:rPr>
                <w:rFonts w:ascii="宋体" w:hAnsi="宋体" w:cs="Arial"/>
              </w:rPr>
            </w:pPr>
          </w:p>
        </w:tc>
        <w:tc>
          <w:tcPr>
            <w:tcW w:w="1140" w:type="dxa"/>
            <w:vAlign w:val="center"/>
          </w:tcPr>
          <w:p w14:paraId="7E35F030">
            <w:pPr>
              <w:rPr>
                <w:rFonts w:ascii="宋体" w:hAnsi="宋体" w:cs="Arial"/>
              </w:rPr>
            </w:pPr>
          </w:p>
        </w:tc>
        <w:tc>
          <w:tcPr>
            <w:tcW w:w="1701" w:type="dxa"/>
          </w:tcPr>
          <w:p w14:paraId="7B7D5851">
            <w:pPr>
              <w:rPr>
                <w:rFonts w:ascii="宋体" w:hAnsi="宋体" w:cs="Arial"/>
              </w:rPr>
            </w:pPr>
          </w:p>
        </w:tc>
        <w:tc>
          <w:tcPr>
            <w:tcW w:w="992" w:type="dxa"/>
          </w:tcPr>
          <w:p w14:paraId="7F4E0C5D">
            <w:pPr>
              <w:rPr>
                <w:rFonts w:ascii="宋体" w:hAnsi="宋体" w:cs="Arial"/>
              </w:rPr>
            </w:pPr>
          </w:p>
        </w:tc>
        <w:tc>
          <w:tcPr>
            <w:tcW w:w="1984" w:type="dxa"/>
          </w:tcPr>
          <w:p w14:paraId="30CAECD9">
            <w:pPr>
              <w:rPr>
                <w:rFonts w:ascii="宋体" w:hAnsi="宋体" w:cs="Arial"/>
              </w:rPr>
            </w:pPr>
          </w:p>
        </w:tc>
        <w:tc>
          <w:tcPr>
            <w:tcW w:w="1560" w:type="dxa"/>
          </w:tcPr>
          <w:p w14:paraId="0A1A197E">
            <w:pPr>
              <w:rPr>
                <w:rFonts w:ascii="宋体" w:hAnsi="宋体" w:cs="Arial"/>
              </w:rPr>
            </w:pPr>
          </w:p>
        </w:tc>
        <w:tc>
          <w:tcPr>
            <w:tcW w:w="992" w:type="dxa"/>
            <w:vAlign w:val="center"/>
          </w:tcPr>
          <w:p w14:paraId="773CA9E9">
            <w:pPr>
              <w:rPr>
                <w:rFonts w:ascii="宋体" w:hAnsi="宋体" w:cs="Arial"/>
              </w:rPr>
            </w:pPr>
          </w:p>
        </w:tc>
      </w:tr>
      <w:tr w14:paraId="7407C3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4CF69E3E">
            <w:pPr>
              <w:rPr>
                <w:rFonts w:ascii="宋体" w:hAnsi="宋体" w:cs="Arial"/>
              </w:rPr>
            </w:pPr>
          </w:p>
        </w:tc>
        <w:tc>
          <w:tcPr>
            <w:tcW w:w="1140" w:type="dxa"/>
            <w:vAlign w:val="center"/>
          </w:tcPr>
          <w:p w14:paraId="4F0D753D">
            <w:pPr>
              <w:rPr>
                <w:rFonts w:ascii="宋体" w:hAnsi="宋体" w:cs="Arial"/>
              </w:rPr>
            </w:pPr>
          </w:p>
        </w:tc>
        <w:tc>
          <w:tcPr>
            <w:tcW w:w="1701" w:type="dxa"/>
          </w:tcPr>
          <w:p w14:paraId="1002AE85">
            <w:pPr>
              <w:rPr>
                <w:rFonts w:ascii="宋体" w:hAnsi="宋体" w:cs="Arial"/>
              </w:rPr>
            </w:pPr>
          </w:p>
        </w:tc>
        <w:tc>
          <w:tcPr>
            <w:tcW w:w="992" w:type="dxa"/>
          </w:tcPr>
          <w:p w14:paraId="5D22972B">
            <w:pPr>
              <w:rPr>
                <w:rFonts w:ascii="宋体" w:hAnsi="宋体" w:cs="Arial"/>
              </w:rPr>
            </w:pPr>
          </w:p>
        </w:tc>
        <w:tc>
          <w:tcPr>
            <w:tcW w:w="1984" w:type="dxa"/>
            <w:vAlign w:val="center"/>
          </w:tcPr>
          <w:p w14:paraId="3F2B56B2">
            <w:pPr>
              <w:rPr>
                <w:rFonts w:ascii="宋体" w:hAnsi="宋体" w:cs="Arial"/>
              </w:rPr>
            </w:pPr>
          </w:p>
        </w:tc>
        <w:tc>
          <w:tcPr>
            <w:tcW w:w="1560" w:type="dxa"/>
          </w:tcPr>
          <w:p w14:paraId="4AEF9B86">
            <w:pPr>
              <w:rPr>
                <w:rFonts w:ascii="宋体" w:hAnsi="宋体" w:cs="Arial"/>
              </w:rPr>
            </w:pPr>
          </w:p>
        </w:tc>
        <w:tc>
          <w:tcPr>
            <w:tcW w:w="992" w:type="dxa"/>
            <w:vAlign w:val="center"/>
          </w:tcPr>
          <w:p w14:paraId="489AF603">
            <w:pPr>
              <w:rPr>
                <w:rFonts w:ascii="宋体" w:hAnsi="宋体" w:cs="Arial"/>
              </w:rPr>
            </w:pPr>
          </w:p>
        </w:tc>
      </w:tr>
      <w:tr w14:paraId="57361B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273FC26B">
            <w:pPr>
              <w:jc w:val="center"/>
              <w:rPr>
                <w:rFonts w:ascii="宋体" w:hAnsi="宋体" w:cs="Arial"/>
              </w:rPr>
            </w:pPr>
          </w:p>
        </w:tc>
        <w:tc>
          <w:tcPr>
            <w:tcW w:w="1140" w:type="dxa"/>
            <w:vAlign w:val="center"/>
          </w:tcPr>
          <w:p w14:paraId="742C7F03">
            <w:pPr>
              <w:rPr>
                <w:rFonts w:ascii="宋体" w:hAnsi="宋体" w:cs="Arial"/>
              </w:rPr>
            </w:pPr>
          </w:p>
        </w:tc>
        <w:tc>
          <w:tcPr>
            <w:tcW w:w="1701" w:type="dxa"/>
          </w:tcPr>
          <w:p w14:paraId="35574FCA">
            <w:pPr>
              <w:rPr>
                <w:rFonts w:ascii="宋体" w:hAnsi="宋体" w:cs="Arial"/>
              </w:rPr>
            </w:pPr>
          </w:p>
        </w:tc>
        <w:tc>
          <w:tcPr>
            <w:tcW w:w="992" w:type="dxa"/>
          </w:tcPr>
          <w:p w14:paraId="270AD7BB">
            <w:pPr>
              <w:rPr>
                <w:rFonts w:ascii="宋体" w:hAnsi="宋体" w:cs="Arial"/>
              </w:rPr>
            </w:pPr>
          </w:p>
        </w:tc>
        <w:tc>
          <w:tcPr>
            <w:tcW w:w="1984" w:type="dxa"/>
          </w:tcPr>
          <w:p w14:paraId="36A767A8">
            <w:pPr>
              <w:rPr>
                <w:rFonts w:ascii="宋体" w:hAnsi="宋体" w:cs="Arial"/>
              </w:rPr>
            </w:pPr>
          </w:p>
        </w:tc>
        <w:tc>
          <w:tcPr>
            <w:tcW w:w="1560" w:type="dxa"/>
          </w:tcPr>
          <w:p w14:paraId="37FEDABB">
            <w:pPr>
              <w:rPr>
                <w:rFonts w:ascii="宋体" w:hAnsi="宋体" w:cs="Arial"/>
              </w:rPr>
            </w:pPr>
          </w:p>
        </w:tc>
        <w:tc>
          <w:tcPr>
            <w:tcW w:w="992" w:type="dxa"/>
            <w:vAlign w:val="center"/>
          </w:tcPr>
          <w:p w14:paraId="646180EB">
            <w:pPr>
              <w:rPr>
                <w:rFonts w:ascii="宋体" w:hAnsi="宋体" w:cs="Arial"/>
              </w:rPr>
            </w:pPr>
          </w:p>
        </w:tc>
      </w:tr>
      <w:tr w14:paraId="037493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441A8CCA">
            <w:pPr>
              <w:jc w:val="center"/>
              <w:rPr>
                <w:rFonts w:ascii="宋体" w:hAnsi="宋体" w:cs="Arial"/>
              </w:rPr>
            </w:pPr>
          </w:p>
        </w:tc>
        <w:tc>
          <w:tcPr>
            <w:tcW w:w="1140" w:type="dxa"/>
            <w:vAlign w:val="center"/>
          </w:tcPr>
          <w:p w14:paraId="05E08010">
            <w:pPr>
              <w:rPr>
                <w:rFonts w:ascii="宋体" w:hAnsi="宋体" w:cs="Arial"/>
              </w:rPr>
            </w:pPr>
          </w:p>
        </w:tc>
        <w:tc>
          <w:tcPr>
            <w:tcW w:w="1701" w:type="dxa"/>
          </w:tcPr>
          <w:p w14:paraId="419062F7">
            <w:pPr>
              <w:rPr>
                <w:rFonts w:ascii="宋体" w:hAnsi="宋体" w:cs="Arial"/>
              </w:rPr>
            </w:pPr>
          </w:p>
        </w:tc>
        <w:tc>
          <w:tcPr>
            <w:tcW w:w="992" w:type="dxa"/>
          </w:tcPr>
          <w:p w14:paraId="542AF6A4">
            <w:pPr>
              <w:rPr>
                <w:rFonts w:ascii="宋体" w:hAnsi="宋体" w:cs="Arial"/>
              </w:rPr>
            </w:pPr>
          </w:p>
        </w:tc>
        <w:tc>
          <w:tcPr>
            <w:tcW w:w="1984" w:type="dxa"/>
          </w:tcPr>
          <w:p w14:paraId="0A94661F">
            <w:pPr>
              <w:rPr>
                <w:rFonts w:ascii="宋体" w:hAnsi="宋体" w:cs="Arial"/>
              </w:rPr>
            </w:pPr>
          </w:p>
        </w:tc>
        <w:tc>
          <w:tcPr>
            <w:tcW w:w="1560" w:type="dxa"/>
          </w:tcPr>
          <w:p w14:paraId="0FE216AB">
            <w:pPr>
              <w:rPr>
                <w:rFonts w:ascii="宋体" w:hAnsi="宋体" w:cs="Arial"/>
              </w:rPr>
            </w:pPr>
          </w:p>
        </w:tc>
        <w:tc>
          <w:tcPr>
            <w:tcW w:w="992" w:type="dxa"/>
            <w:vAlign w:val="center"/>
          </w:tcPr>
          <w:p w14:paraId="5E2A536D">
            <w:pPr>
              <w:rPr>
                <w:rFonts w:ascii="宋体" w:hAnsi="宋体" w:cs="Arial"/>
              </w:rPr>
            </w:pPr>
          </w:p>
        </w:tc>
      </w:tr>
      <w:tr w14:paraId="0F72F2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0E9A64AC">
            <w:pPr>
              <w:jc w:val="center"/>
              <w:rPr>
                <w:rFonts w:ascii="宋体" w:hAnsi="宋体" w:cs="Arial"/>
              </w:rPr>
            </w:pPr>
          </w:p>
        </w:tc>
        <w:tc>
          <w:tcPr>
            <w:tcW w:w="1140" w:type="dxa"/>
            <w:vAlign w:val="center"/>
          </w:tcPr>
          <w:p w14:paraId="50DDFF48">
            <w:pPr>
              <w:rPr>
                <w:rFonts w:ascii="宋体" w:hAnsi="宋体" w:cs="Arial"/>
              </w:rPr>
            </w:pPr>
          </w:p>
        </w:tc>
        <w:tc>
          <w:tcPr>
            <w:tcW w:w="1701" w:type="dxa"/>
          </w:tcPr>
          <w:p w14:paraId="3BFA434C">
            <w:pPr>
              <w:rPr>
                <w:rFonts w:ascii="宋体" w:hAnsi="宋体" w:cs="Arial"/>
              </w:rPr>
            </w:pPr>
          </w:p>
        </w:tc>
        <w:tc>
          <w:tcPr>
            <w:tcW w:w="992" w:type="dxa"/>
          </w:tcPr>
          <w:p w14:paraId="73E991C5">
            <w:pPr>
              <w:rPr>
                <w:rFonts w:ascii="宋体" w:hAnsi="宋体" w:cs="Arial"/>
              </w:rPr>
            </w:pPr>
          </w:p>
        </w:tc>
        <w:tc>
          <w:tcPr>
            <w:tcW w:w="1984" w:type="dxa"/>
          </w:tcPr>
          <w:p w14:paraId="07089704">
            <w:pPr>
              <w:rPr>
                <w:rFonts w:ascii="宋体" w:hAnsi="宋体" w:cs="Arial"/>
              </w:rPr>
            </w:pPr>
          </w:p>
        </w:tc>
        <w:tc>
          <w:tcPr>
            <w:tcW w:w="1560" w:type="dxa"/>
          </w:tcPr>
          <w:p w14:paraId="7378373E">
            <w:pPr>
              <w:rPr>
                <w:rFonts w:ascii="宋体" w:hAnsi="宋体" w:cs="Arial"/>
              </w:rPr>
            </w:pPr>
          </w:p>
        </w:tc>
        <w:tc>
          <w:tcPr>
            <w:tcW w:w="992" w:type="dxa"/>
            <w:vAlign w:val="center"/>
          </w:tcPr>
          <w:p w14:paraId="766F3B0A">
            <w:pPr>
              <w:rPr>
                <w:rFonts w:ascii="宋体" w:hAnsi="宋体" w:cs="Arial"/>
              </w:rPr>
            </w:pPr>
          </w:p>
        </w:tc>
      </w:tr>
      <w:tr w14:paraId="255A7D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7CC5CEA0">
            <w:pPr>
              <w:jc w:val="center"/>
              <w:rPr>
                <w:rFonts w:ascii="宋体" w:hAnsi="宋体" w:cs="Arial"/>
              </w:rPr>
            </w:pPr>
          </w:p>
        </w:tc>
        <w:tc>
          <w:tcPr>
            <w:tcW w:w="1140" w:type="dxa"/>
            <w:vAlign w:val="center"/>
          </w:tcPr>
          <w:p w14:paraId="317146E6">
            <w:pPr>
              <w:rPr>
                <w:rFonts w:ascii="宋体" w:hAnsi="宋体" w:cs="Arial"/>
              </w:rPr>
            </w:pPr>
          </w:p>
        </w:tc>
        <w:tc>
          <w:tcPr>
            <w:tcW w:w="1701" w:type="dxa"/>
          </w:tcPr>
          <w:p w14:paraId="694361F8">
            <w:pPr>
              <w:rPr>
                <w:rFonts w:ascii="宋体" w:hAnsi="宋体" w:cs="Arial"/>
              </w:rPr>
            </w:pPr>
          </w:p>
        </w:tc>
        <w:tc>
          <w:tcPr>
            <w:tcW w:w="992" w:type="dxa"/>
          </w:tcPr>
          <w:p w14:paraId="5D701277">
            <w:pPr>
              <w:rPr>
                <w:rFonts w:ascii="宋体" w:hAnsi="宋体" w:cs="Arial"/>
              </w:rPr>
            </w:pPr>
          </w:p>
        </w:tc>
        <w:tc>
          <w:tcPr>
            <w:tcW w:w="1984" w:type="dxa"/>
          </w:tcPr>
          <w:p w14:paraId="16563F88">
            <w:pPr>
              <w:rPr>
                <w:rFonts w:ascii="宋体" w:hAnsi="宋体" w:cs="Arial"/>
              </w:rPr>
            </w:pPr>
          </w:p>
        </w:tc>
        <w:tc>
          <w:tcPr>
            <w:tcW w:w="1560" w:type="dxa"/>
          </w:tcPr>
          <w:p w14:paraId="1D587B66">
            <w:pPr>
              <w:rPr>
                <w:rFonts w:ascii="宋体" w:hAnsi="宋体" w:cs="Arial"/>
              </w:rPr>
            </w:pPr>
          </w:p>
        </w:tc>
        <w:tc>
          <w:tcPr>
            <w:tcW w:w="992" w:type="dxa"/>
            <w:vAlign w:val="center"/>
          </w:tcPr>
          <w:p w14:paraId="65C0D320">
            <w:pPr>
              <w:rPr>
                <w:rFonts w:ascii="宋体" w:hAnsi="宋体" w:cs="Arial"/>
              </w:rPr>
            </w:pPr>
          </w:p>
        </w:tc>
      </w:tr>
      <w:tr w14:paraId="53465E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2FE35F63">
            <w:pPr>
              <w:jc w:val="center"/>
              <w:rPr>
                <w:rFonts w:ascii="宋体" w:hAnsi="宋体" w:cs="Arial"/>
              </w:rPr>
            </w:pPr>
          </w:p>
        </w:tc>
        <w:tc>
          <w:tcPr>
            <w:tcW w:w="1140" w:type="dxa"/>
            <w:vAlign w:val="center"/>
          </w:tcPr>
          <w:p w14:paraId="7C8A27CD">
            <w:pPr>
              <w:rPr>
                <w:rFonts w:ascii="宋体" w:hAnsi="宋体" w:cs="Arial"/>
              </w:rPr>
            </w:pPr>
          </w:p>
        </w:tc>
        <w:tc>
          <w:tcPr>
            <w:tcW w:w="1701" w:type="dxa"/>
          </w:tcPr>
          <w:p w14:paraId="23F41456">
            <w:pPr>
              <w:rPr>
                <w:rFonts w:ascii="宋体" w:hAnsi="宋体" w:cs="Arial"/>
              </w:rPr>
            </w:pPr>
          </w:p>
        </w:tc>
        <w:tc>
          <w:tcPr>
            <w:tcW w:w="992" w:type="dxa"/>
          </w:tcPr>
          <w:p w14:paraId="768FD4EE">
            <w:pPr>
              <w:rPr>
                <w:rFonts w:ascii="宋体" w:hAnsi="宋体" w:cs="Arial"/>
              </w:rPr>
            </w:pPr>
          </w:p>
        </w:tc>
        <w:tc>
          <w:tcPr>
            <w:tcW w:w="1984" w:type="dxa"/>
          </w:tcPr>
          <w:p w14:paraId="2DF1A97B">
            <w:pPr>
              <w:rPr>
                <w:rFonts w:ascii="宋体" w:hAnsi="宋体" w:cs="Arial"/>
              </w:rPr>
            </w:pPr>
          </w:p>
        </w:tc>
        <w:tc>
          <w:tcPr>
            <w:tcW w:w="1560" w:type="dxa"/>
          </w:tcPr>
          <w:p w14:paraId="19C63C54">
            <w:pPr>
              <w:rPr>
                <w:rFonts w:ascii="宋体" w:hAnsi="宋体" w:cs="Arial"/>
              </w:rPr>
            </w:pPr>
          </w:p>
        </w:tc>
        <w:tc>
          <w:tcPr>
            <w:tcW w:w="992" w:type="dxa"/>
            <w:vAlign w:val="center"/>
          </w:tcPr>
          <w:p w14:paraId="19C531A5">
            <w:pPr>
              <w:rPr>
                <w:rFonts w:ascii="宋体" w:hAnsi="宋体" w:cs="Arial"/>
              </w:rPr>
            </w:pPr>
          </w:p>
        </w:tc>
      </w:tr>
      <w:tr w14:paraId="1912A8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0BE5DC42">
            <w:pPr>
              <w:jc w:val="center"/>
              <w:rPr>
                <w:rFonts w:ascii="宋体" w:hAnsi="宋体" w:cs="Arial"/>
              </w:rPr>
            </w:pPr>
          </w:p>
        </w:tc>
        <w:tc>
          <w:tcPr>
            <w:tcW w:w="1140" w:type="dxa"/>
            <w:vAlign w:val="center"/>
          </w:tcPr>
          <w:p w14:paraId="2D6C9337">
            <w:pPr>
              <w:rPr>
                <w:rFonts w:ascii="宋体" w:hAnsi="宋体" w:cs="Arial"/>
              </w:rPr>
            </w:pPr>
          </w:p>
        </w:tc>
        <w:tc>
          <w:tcPr>
            <w:tcW w:w="1701" w:type="dxa"/>
          </w:tcPr>
          <w:p w14:paraId="55F87408">
            <w:pPr>
              <w:rPr>
                <w:rFonts w:ascii="宋体" w:hAnsi="宋体" w:cs="Arial"/>
              </w:rPr>
            </w:pPr>
          </w:p>
        </w:tc>
        <w:tc>
          <w:tcPr>
            <w:tcW w:w="992" w:type="dxa"/>
          </w:tcPr>
          <w:p w14:paraId="5A8AFBA3">
            <w:pPr>
              <w:rPr>
                <w:rFonts w:ascii="宋体" w:hAnsi="宋体" w:cs="Arial"/>
              </w:rPr>
            </w:pPr>
          </w:p>
        </w:tc>
        <w:tc>
          <w:tcPr>
            <w:tcW w:w="1984" w:type="dxa"/>
          </w:tcPr>
          <w:p w14:paraId="0C417B67">
            <w:pPr>
              <w:rPr>
                <w:rFonts w:ascii="宋体" w:hAnsi="宋体" w:cs="Arial"/>
              </w:rPr>
            </w:pPr>
          </w:p>
        </w:tc>
        <w:tc>
          <w:tcPr>
            <w:tcW w:w="1560" w:type="dxa"/>
          </w:tcPr>
          <w:p w14:paraId="632E814E">
            <w:pPr>
              <w:rPr>
                <w:rFonts w:ascii="宋体" w:hAnsi="宋体" w:cs="Arial"/>
              </w:rPr>
            </w:pPr>
          </w:p>
        </w:tc>
        <w:tc>
          <w:tcPr>
            <w:tcW w:w="992" w:type="dxa"/>
            <w:vAlign w:val="center"/>
          </w:tcPr>
          <w:p w14:paraId="7FC82346">
            <w:pPr>
              <w:rPr>
                <w:rFonts w:ascii="宋体" w:hAnsi="宋体" w:cs="Arial"/>
              </w:rPr>
            </w:pPr>
          </w:p>
        </w:tc>
      </w:tr>
      <w:tr w14:paraId="3F66DD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14:paraId="3431ABAC">
            <w:pPr>
              <w:jc w:val="center"/>
              <w:rPr>
                <w:rFonts w:ascii="宋体" w:hAnsi="宋体" w:cs="Arial"/>
              </w:rPr>
            </w:pPr>
          </w:p>
        </w:tc>
        <w:tc>
          <w:tcPr>
            <w:tcW w:w="1140" w:type="dxa"/>
          </w:tcPr>
          <w:p w14:paraId="1D61B684">
            <w:pPr>
              <w:rPr>
                <w:rFonts w:ascii="宋体" w:hAnsi="宋体" w:cs="Arial"/>
              </w:rPr>
            </w:pPr>
          </w:p>
        </w:tc>
        <w:tc>
          <w:tcPr>
            <w:tcW w:w="1701" w:type="dxa"/>
          </w:tcPr>
          <w:p w14:paraId="5ADC81AA">
            <w:pPr>
              <w:rPr>
                <w:rFonts w:ascii="宋体" w:hAnsi="宋体" w:cs="Arial"/>
              </w:rPr>
            </w:pPr>
          </w:p>
        </w:tc>
        <w:tc>
          <w:tcPr>
            <w:tcW w:w="992" w:type="dxa"/>
          </w:tcPr>
          <w:p w14:paraId="13E9A2DB">
            <w:pPr>
              <w:rPr>
                <w:rFonts w:ascii="宋体" w:hAnsi="宋体" w:cs="Arial"/>
              </w:rPr>
            </w:pPr>
          </w:p>
        </w:tc>
        <w:tc>
          <w:tcPr>
            <w:tcW w:w="1984" w:type="dxa"/>
          </w:tcPr>
          <w:p w14:paraId="1F24CF40">
            <w:pPr>
              <w:rPr>
                <w:rFonts w:ascii="宋体" w:hAnsi="宋体" w:cs="Arial"/>
              </w:rPr>
            </w:pPr>
          </w:p>
        </w:tc>
        <w:tc>
          <w:tcPr>
            <w:tcW w:w="1560" w:type="dxa"/>
          </w:tcPr>
          <w:p w14:paraId="5C7AA328">
            <w:pPr>
              <w:rPr>
                <w:rFonts w:ascii="宋体" w:hAnsi="宋体" w:cs="Arial"/>
              </w:rPr>
            </w:pPr>
          </w:p>
        </w:tc>
        <w:tc>
          <w:tcPr>
            <w:tcW w:w="992" w:type="dxa"/>
            <w:vAlign w:val="center"/>
          </w:tcPr>
          <w:p w14:paraId="2F0C5F9B">
            <w:pPr>
              <w:rPr>
                <w:rFonts w:ascii="宋体" w:hAnsi="宋体" w:cs="Arial"/>
              </w:rPr>
            </w:pPr>
          </w:p>
        </w:tc>
      </w:tr>
    </w:tbl>
    <w:p w14:paraId="48A4D539">
      <w:pPr>
        <w:tabs>
          <w:tab w:val="left" w:pos="1815"/>
        </w:tabs>
        <w:rPr>
          <w:rFonts w:ascii="宋体" w:hAnsi="宋体" w:cs="Arial"/>
          <w:b/>
        </w:rPr>
      </w:pPr>
      <w:r>
        <w:rPr>
          <w:rFonts w:hint="eastAsia" w:ascii="宋体" w:hAnsi="宋体" w:cs="Arial"/>
          <w:b/>
        </w:rPr>
        <w:t xml:space="preserve">     </w:t>
      </w:r>
    </w:p>
    <w:p w14:paraId="480FA619">
      <w:pPr>
        <w:tabs>
          <w:tab w:val="left" w:pos="1815"/>
        </w:tabs>
        <w:rPr>
          <w:rFonts w:ascii="宋体" w:hAnsi="宋体" w:cs="Arial"/>
          <w:b/>
        </w:rPr>
      </w:pPr>
      <w:r>
        <w:rPr>
          <w:rFonts w:ascii="宋体" w:hAnsi="宋体" w:cs="Arial"/>
          <w:b/>
        </w:rPr>
        <w:t>注意：</w:t>
      </w:r>
    </w:p>
    <w:p w14:paraId="201FD00F">
      <w:pPr>
        <w:tabs>
          <w:tab w:val="left" w:pos="1815"/>
        </w:tabs>
        <w:ind w:firstLine="420" w:firstLineChars="200"/>
        <w:rPr>
          <w:rFonts w:ascii="宋体" w:hAnsi="宋体" w:cs="Arial"/>
          <w:b/>
        </w:rPr>
      </w:pPr>
      <w:r>
        <w:rPr>
          <w:rFonts w:ascii="宋体" w:hAnsi="宋体" w:cs="Arial"/>
        </w:rPr>
        <w:t>1、</w:t>
      </w:r>
      <w:r>
        <w:rPr>
          <w:rFonts w:hint="eastAsia" w:ascii="宋体" w:hAnsi="宋体" w:cs="Arial"/>
        </w:rPr>
        <w:t>供应商</w:t>
      </w:r>
      <w:r>
        <w:rPr>
          <w:rFonts w:ascii="宋体" w:hAnsi="宋体" w:cs="Arial"/>
        </w:rPr>
        <w:t>必须将自己所投产品或服务真实、准确地填入“</w:t>
      </w:r>
      <w:r>
        <w:rPr>
          <w:rFonts w:hint="eastAsia" w:ascii="宋体" w:hAnsi="宋体" w:cs="Arial"/>
        </w:rPr>
        <w:t>供应商</w:t>
      </w:r>
      <w:r>
        <w:rPr>
          <w:rFonts w:ascii="宋体" w:hAnsi="宋体" w:cs="Arial"/>
        </w:rPr>
        <w:t>填写”中</w:t>
      </w:r>
      <w:r>
        <w:rPr>
          <w:rFonts w:hint="eastAsia" w:ascii="宋体" w:hAnsi="宋体" w:cs="Arial"/>
        </w:rPr>
        <w:t>，</w:t>
      </w:r>
      <w:r>
        <w:rPr>
          <w:rFonts w:hint="eastAsia" w:ascii="宋体" w:hAnsi="宋体"/>
        </w:rPr>
        <w:t>必须详细地列明产品的所有参数和品牌型号，不得以“同左”或“同上”形式填写。</w:t>
      </w:r>
    </w:p>
    <w:p w14:paraId="52921101">
      <w:pPr>
        <w:tabs>
          <w:tab w:val="left" w:pos="1815"/>
        </w:tabs>
        <w:spacing w:line="360" w:lineRule="exact"/>
        <w:ind w:firstLine="420" w:firstLineChars="200"/>
        <w:rPr>
          <w:rFonts w:ascii="宋体" w:hAnsi="宋体" w:cs="Arial"/>
        </w:rPr>
      </w:pPr>
      <w:r>
        <w:rPr>
          <w:rFonts w:ascii="宋体" w:hAnsi="宋体" w:cs="Arial"/>
        </w:rPr>
        <w:t>2、</w:t>
      </w:r>
      <w:r>
        <w:rPr>
          <w:rFonts w:hint="eastAsia" w:ascii="宋体" w:hAnsi="宋体" w:cs="Arial"/>
        </w:rPr>
        <w:t>供应商</w:t>
      </w:r>
      <w:r>
        <w:rPr>
          <w:rFonts w:ascii="宋体" w:hAnsi="宋体" w:cs="Arial"/>
        </w:rPr>
        <w:t>必须根据自己所投产品与“</w:t>
      </w:r>
      <w:r>
        <w:rPr>
          <w:rFonts w:hint="eastAsia" w:ascii="宋体" w:hAnsi="宋体" w:cs="Arial"/>
        </w:rPr>
        <w:t>磋商文件要求</w:t>
      </w:r>
      <w:r>
        <w:rPr>
          <w:rFonts w:ascii="宋体" w:hAnsi="宋体" w:cs="Arial"/>
        </w:rPr>
        <w:t>”的差异情况，实事求是地填写“响应情况”（优于、满足、不满足），并将这些差异内容用加粗的字体显示出来</w:t>
      </w:r>
      <w:r>
        <w:rPr>
          <w:rFonts w:hint="eastAsia" w:ascii="宋体" w:hAnsi="宋体" w:cs="Arial"/>
        </w:rPr>
        <w:t>，不得出现</w:t>
      </w:r>
      <w:r>
        <w:rPr>
          <w:rFonts w:hint="eastAsia" w:ascii="宋体" w:hAnsi="宋体"/>
        </w:rPr>
        <w:t>通过改动磋商文件的技术参数而使自已的产品满足要求的情况。</w:t>
      </w:r>
    </w:p>
    <w:p w14:paraId="0F8CD295">
      <w:pPr>
        <w:tabs>
          <w:tab w:val="left" w:pos="1815"/>
        </w:tabs>
        <w:spacing w:line="360" w:lineRule="exact"/>
        <w:ind w:firstLine="420" w:firstLineChars="200"/>
        <w:rPr>
          <w:rFonts w:ascii="宋体" w:hAnsi="宋体" w:cs="Arial"/>
        </w:rPr>
      </w:pPr>
      <w:r>
        <w:rPr>
          <w:rFonts w:ascii="宋体" w:hAnsi="宋体" w:cs="Arial"/>
        </w:rPr>
        <w:t>3、如果</w:t>
      </w:r>
      <w:r>
        <w:rPr>
          <w:rFonts w:hint="eastAsia" w:ascii="宋体" w:hAnsi="宋体" w:cs="Arial"/>
        </w:rPr>
        <w:t>供应商</w:t>
      </w:r>
      <w:r>
        <w:rPr>
          <w:rFonts w:ascii="宋体" w:hAnsi="宋体" w:cs="Arial"/>
        </w:rPr>
        <w:t>没有按前述要求去做，在项目评审中</w:t>
      </w:r>
      <w:r>
        <w:rPr>
          <w:rFonts w:hint="eastAsia" w:ascii="宋体" w:hAnsi="宋体" w:cs="Arial"/>
        </w:rPr>
        <w:t>将</w:t>
      </w:r>
      <w:r>
        <w:rPr>
          <w:rFonts w:ascii="宋体" w:hAnsi="宋体" w:cs="Arial"/>
        </w:rPr>
        <w:t>可能被认为</w:t>
      </w:r>
      <w:r>
        <w:rPr>
          <w:rFonts w:hint="eastAsia" w:ascii="宋体" w:hAnsi="宋体" w:cs="Arial"/>
        </w:rPr>
        <w:t>是</w:t>
      </w:r>
      <w:r>
        <w:rPr>
          <w:rFonts w:ascii="宋体" w:hAnsi="宋体" w:cs="Arial"/>
        </w:rPr>
        <w:t>未对</w:t>
      </w:r>
      <w:r>
        <w:rPr>
          <w:rFonts w:hint="eastAsia" w:ascii="宋体" w:hAnsi="宋体" w:cs="Arial"/>
        </w:rPr>
        <w:t>磋商</w:t>
      </w:r>
      <w:r>
        <w:rPr>
          <w:rFonts w:ascii="宋体" w:hAnsi="宋体" w:cs="Arial"/>
        </w:rPr>
        <w:t>文件作出实质上的响应，或被视作不诚信供应商而拒绝对其做进一步的评审。</w:t>
      </w:r>
    </w:p>
    <w:p w14:paraId="55C2EA28">
      <w:pPr>
        <w:tabs>
          <w:tab w:val="left" w:pos="1815"/>
        </w:tabs>
        <w:ind w:firstLine="420" w:firstLineChars="200"/>
        <w:rPr>
          <w:rFonts w:ascii="宋体" w:hAnsi="宋体" w:cs="Arial"/>
        </w:rPr>
      </w:pPr>
      <w:r>
        <w:rPr>
          <w:rFonts w:hint="eastAsia" w:ascii="宋体" w:hAnsi="宋体" w:cs="Arial"/>
        </w:rPr>
        <w:t>4、本表填报顺序需按磋商文件“第三章第一</w:t>
      </w:r>
      <w:r>
        <w:rPr>
          <w:rFonts w:hint="eastAsia"/>
        </w:rPr>
        <w:t>大项</w:t>
      </w:r>
      <w:r>
        <w:rPr>
          <w:rFonts w:hint="eastAsia" w:ascii="宋体" w:hAnsi="宋体" w:cs="Arial"/>
        </w:rPr>
        <w:t>”中的顺序填写。</w:t>
      </w:r>
    </w:p>
    <w:p w14:paraId="6166EA54">
      <w:pPr>
        <w:tabs>
          <w:tab w:val="left" w:pos="1815"/>
        </w:tabs>
        <w:ind w:firstLine="420" w:firstLineChars="200"/>
      </w:pPr>
      <w:bookmarkStart w:id="135" w:name="_Toc488157406"/>
      <w:bookmarkStart w:id="136" w:name="_Toc482821798"/>
      <w:r>
        <w:br w:type="page"/>
      </w:r>
      <w:bookmarkEnd w:id="135"/>
      <w:bookmarkEnd w:id="136"/>
    </w:p>
    <w:p w14:paraId="7D8CC538">
      <w:pPr>
        <w:pStyle w:val="29"/>
        <w:jc w:val="both"/>
        <w:rPr>
          <w:color w:val="auto"/>
        </w:rPr>
      </w:pPr>
      <w:bookmarkStart w:id="137" w:name="_Toc488157407"/>
      <w:bookmarkStart w:id="138" w:name="_Toc25042"/>
      <w:r>
        <w:rPr>
          <w:rFonts w:hint="eastAsia"/>
          <w:color w:val="auto"/>
          <w:sz w:val="30"/>
          <w:szCs w:val="30"/>
        </w:rPr>
        <w:t>四、商务要求响应情况表（通用）</w:t>
      </w:r>
      <w:bookmarkEnd w:id="137"/>
      <w:bookmarkEnd w:id="138"/>
    </w:p>
    <w:p w14:paraId="4B6D7D56">
      <w:r>
        <w:rPr>
          <w:rFonts w:hint="eastAsia"/>
        </w:rPr>
        <w:t xml:space="preserve">      </w:t>
      </w:r>
    </w:p>
    <w:tbl>
      <w:tblPr>
        <w:tblStyle w:val="23"/>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3119"/>
        <w:gridCol w:w="1276"/>
      </w:tblGrid>
      <w:tr w14:paraId="0F6F0C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1242" w:type="dxa"/>
            <w:vAlign w:val="center"/>
          </w:tcPr>
          <w:p w14:paraId="21FC827A">
            <w:pPr>
              <w:jc w:val="center"/>
              <w:rPr>
                <w:rFonts w:ascii="宋体" w:hAnsi="宋体" w:cs="Arial"/>
              </w:rPr>
            </w:pPr>
            <w:r>
              <w:rPr>
                <w:rFonts w:hint="eastAsia" w:ascii="宋体" w:hAnsi="宋体" w:cs="Arial"/>
              </w:rPr>
              <w:t>序号</w:t>
            </w:r>
          </w:p>
        </w:tc>
        <w:tc>
          <w:tcPr>
            <w:tcW w:w="3544" w:type="dxa"/>
            <w:vAlign w:val="center"/>
          </w:tcPr>
          <w:p w14:paraId="6A2C367D">
            <w:pPr>
              <w:jc w:val="center"/>
              <w:rPr>
                <w:rFonts w:ascii="宋体" w:hAnsi="宋体" w:cs="Arial"/>
              </w:rPr>
            </w:pPr>
            <w:r>
              <w:rPr>
                <w:rFonts w:hint="eastAsia" w:ascii="宋体" w:hAnsi="宋体" w:cs="Arial"/>
              </w:rPr>
              <w:t>磋商文件要求</w:t>
            </w:r>
          </w:p>
        </w:tc>
        <w:tc>
          <w:tcPr>
            <w:tcW w:w="3119" w:type="dxa"/>
            <w:vAlign w:val="center"/>
          </w:tcPr>
          <w:p w14:paraId="188DD970">
            <w:pPr>
              <w:ind w:firstLine="630" w:firstLineChars="300"/>
              <w:rPr>
                <w:rFonts w:ascii="宋体" w:hAnsi="宋体" w:cs="Arial"/>
              </w:rPr>
            </w:pPr>
            <w:r>
              <w:rPr>
                <w:rFonts w:hint="eastAsia" w:ascii="宋体" w:hAnsi="宋体" w:cs="Arial"/>
              </w:rPr>
              <w:t>供应商填写</w:t>
            </w:r>
          </w:p>
        </w:tc>
        <w:tc>
          <w:tcPr>
            <w:tcW w:w="1276" w:type="dxa"/>
            <w:vAlign w:val="center"/>
          </w:tcPr>
          <w:p w14:paraId="1487CE38">
            <w:pPr>
              <w:ind w:firstLine="105" w:firstLineChars="50"/>
              <w:rPr>
                <w:rFonts w:ascii="宋体" w:hAnsi="宋体" w:cs="Arial"/>
              </w:rPr>
            </w:pPr>
            <w:r>
              <w:rPr>
                <w:rFonts w:hint="eastAsia" w:ascii="宋体" w:hAnsi="宋体" w:cs="Arial"/>
              </w:rPr>
              <w:t>响应情况</w:t>
            </w:r>
          </w:p>
        </w:tc>
      </w:tr>
      <w:tr w14:paraId="7F84FD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463580D8">
            <w:pPr>
              <w:rPr>
                <w:rFonts w:ascii="宋体" w:hAnsi="宋体" w:cs="Arial"/>
              </w:rPr>
            </w:pPr>
          </w:p>
        </w:tc>
        <w:tc>
          <w:tcPr>
            <w:tcW w:w="3544" w:type="dxa"/>
            <w:vAlign w:val="center"/>
          </w:tcPr>
          <w:p w14:paraId="5D36C86E">
            <w:pPr>
              <w:rPr>
                <w:rFonts w:ascii="宋体" w:hAnsi="宋体" w:cs="Arial"/>
              </w:rPr>
            </w:pPr>
          </w:p>
        </w:tc>
        <w:tc>
          <w:tcPr>
            <w:tcW w:w="3119" w:type="dxa"/>
          </w:tcPr>
          <w:p w14:paraId="082F7C31">
            <w:pPr>
              <w:rPr>
                <w:rFonts w:ascii="宋体" w:hAnsi="宋体" w:cs="Arial"/>
              </w:rPr>
            </w:pPr>
          </w:p>
        </w:tc>
        <w:tc>
          <w:tcPr>
            <w:tcW w:w="1276" w:type="dxa"/>
          </w:tcPr>
          <w:p w14:paraId="3B4A32BB">
            <w:pPr>
              <w:rPr>
                <w:rFonts w:ascii="宋体" w:hAnsi="宋体" w:cs="Arial"/>
              </w:rPr>
            </w:pPr>
          </w:p>
        </w:tc>
      </w:tr>
      <w:tr w14:paraId="413BD4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4BFEFFDD">
            <w:pPr>
              <w:jc w:val="center"/>
              <w:rPr>
                <w:rFonts w:ascii="宋体" w:hAnsi="宋体" w:cs="Arial"/>
              </w:rPr>
            </w:pPr>
          </w:p>
        </w:tc>
        <w:tc>
          <w:tcPr>
            <w:tcW w:w="3544" w:type="dxa"/>
            <w:vAlign w:val="center"/>
          </w:tcPr>
          <w:p w14:paraId="42EBA70F">
            <w:pPr>
              <w:rPr>
                <w:rFonts w:ascii="宋体" w:hAnsi="宋体" w:cs="Arial"/>
              </w:rPr>
            </w:pPr>
          </w:p>
        </w:tc>
        <w:tc>
          <w:tcPr>
            <w:tcW w:w="3119" w:type="dxa"/>
          </w:tcPr>
          <w:p w14:paraId="71ED7EEE">
            <w:pPr>
              <w:rPr>
                <w:rFonts w:ascii="宋体" w:hAnsi="宋体" w:cs="Arial"/>
              </w:rPr>
            </w:pPr>
          </w:p>
        </w:tc>
        <w:tc>
          <w:tcPr>
            <w:tcW w:w="1276" w:type="dxa"/>
          </w:tcPr>
          <w:p w14:paraId="28C4FA07">
            <w:pPr>
              <w:rPr>
                <w:rFonts w:ascii="宋体" w:hAnsi="宋体" w:cs="Arial"/>
              </w:rPr>
            </w:pPr>
          </w:p>
        </w:tc>
      </w:tr>
      <w:tr w14:paraId="2CA4D0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66CED9A8">
            <w:pPr>
              <w:rPr>
                <w:rFonts w:ascii="宋体" w:hAnsi="宋体" w:cs="Arial"/>
              </w:rPr>
            </w:pPr>
          </w:p>
        </w:tc>
        <w:tc>
          <w:tcPr>
            <w:tcW w:w="3544" w:type="dxa"/>
            <w:vAlign w:val="center"/>
          </w:tcPr>
          <w:p w14:paraId="5B5823D0">
            <w:pPr>
              <w:rPr>
                <w:rFonts w:ascii="宋体" w:hAnsi="宋体" w:cs="Arial"/>
              </w:rPr>
            </w:pPr>
          </w:p>
        </w:tc>
        <w:tc>
          <w:tcPr>
            <w:tcW w:w="3119" w:type="dxa"/>
          </w:tcPr>
          <w:p w14:paraId="4932A19D">
            <w:pPr>
              <w:rPr>
                <w:rFonts w:ascii="宋体" w:hAnsi="宋体" w:cs="Arial"/>
              </w:rPr>
            </w:pPr>
          </w:p>
        </w:tc>
        <w:tc>
          <w:tcPr>
            <w:tcW w:w="1276" w:type="dxa"/>
          </w:tcPr>
          <w:p w14:paraId="7AB92B92">
            <w:pPr>
              <w:rPr>
                <w:rFonts w:ascii="宋体" w:hAnsi="宋体" w:cs="Arial"/>
              </w:rPr>
            </w:pPr>
          </w:p>
        </w:tc>
      </w:tr>
      <w:tr w14:paraId="003C18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0C5E8429">
            <w:pPr>
              <w:jc w:val="center"/>
              <w:rPr>
                <w:rFonts w:ascii="宋体" w:hAnsi="宋体" w:cs="Arial"/>
              </w:rPr>
            </w:pPr>
          </w:p>
        </w:tc>
        <w:tc>
          <w:tcPr>
            <w:tcW w:w="3544" w:type="dxa"/>
            <w:vAlign w:val="center"/>
          </w:tcPr>
          <w:p w14:paraId="4170698E">
            <w:pPr>
              <w:rPr>
                <w:rFonts w:ascii="宋体" w:hAnsi="宋体" w:cs="Arial"/>
              </w:rPr>
            </w:pPr>
          </w:p>
        </w:tc>
        <w:tc>
          <w:tcPr>
            <w:tcW w:w="3119" w:type="dxa"/>
          </w:tcPr>
          <w:p w14:paraId="2BCC4B22">
            <w:pPr>
              <w:rPr>
                <w:rFonts w:ascii="宋体" w:hAnsi="宋体" w:cs="Arial"/>
              </w:rPr>
            </w:pPr>
          </w:p>
        </w:tc>
        <w:tc>
          <w:tcPr>
            <w:tcW w:w="1276" w:type="dxa"/>
          </w:tcPr>
          <w:p w14:paraId="575F0FEF">
            <w:pPr>
              <w:rPr>
                <w:rFonts w:ascii="宋体" w:hAnsi="宋体" w:cs="Arial"/>
              </w:rPr>
            </w:pPr>
          </w:p>
        </w:tc>
      </w:tr>
      <w:tr w14:paraId="19D810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3CF1CC43">
            <w:pPr>
              <w:jc w:val="center"/>
              <w:rPr>
                <w:rFonts w:ascii="宋体" w:hAnsi="宋体" w:cs="Arial"/>
              </w:rPr>
            </w:pPr>
          </w:p>
        </w:tc>
        <w:tc>
          <w:tcPr>
            <w:tcW w:w="3544" w:type="dxa"/>
            <w:vAlign w:val="center"/>
          </w:tcPr>
          <w:p w14:paraId="73C31E1A">
            <w:pPr>
              <w:rPr>
                <w:rFonts w:ascii="宋体" w:hAnsi="宋体" w:cs="Arial"/>
              </w:rPr>
            </w:pPr>
          </w:p>
        </w:tc>
        <w:tc>
          <w:tcPr>
            <w:tcW w:w="3119" w:type="dxa"/>
          </w:tcPr>
          <w:p w14:paraId="00665188">
            <w:pPr>
              <w:rPr>
                <w:rFonts w:ascii="宋体" w:hAnsi="宋体" w:cs="Arial"/>
              </w:rPr>
            </w:pPr>
          </w:p>
        </w:tc>
        <w:tc>
          <w:tcPr>
            <w:tcW w:w="1276" w:type="dxa"/>
          </w:tcPr>
          <w:p w14:paraId="3AA8D5AF">
            <w:pPr>
              <w:rPr>
                <w:rFonts w:ascii="宋体" w:hAnsi="宋体" w:cs="Arial"/>
              </w:rPr>
            </w:pPr>
          </w:p>
        </w:tc>
      </w:tr>
      <w:tr w14:paraId="44B0C9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1161F28E">
            <w:pPr>
              <w:jc w:val="center"/>
              <w:rPr>
                <w:rFonts w:ascii="宋体" w:hAnsi="宋体" w:cs="Arial"/>
              </w:rPr>
            </w:pPr>
          </w:p>
        </w:tc>
        <w:tc>
          <w:tcPr>
            <w:tcW w:w="3544" w:type="dxa"/>
            <w:vAlign w:val="center"/>
          </w:tcPr>
          <w:p w14:paraId="440841CD">
            <w:pPr>
              <w:rPr>
                <w:rFonts w:ascii="宋体" w:hAnsi="宋体" w:cs="Arial"/>
              </w:rPr>
            </w:pPr>
          </w:p>
        </w:tc>
        <w:tc>
          <w:tcPr>
            <w:tcW w:w="3119" w:type="dxa"/>
          </w:tcPr>
          <w:p w14:paraId="2226E918">
            <w:pPr>
              <w:rPr>
                <w:rFonts w:ascii="宋体" w:hAnsi="宋体" w:cs="Arial"/>
              </w:rPr>
            </w:pPr>
          </w:p>
        </w:tc>
        <w:tc>
          <w:tcPr>
            <w:tcW w:w="1276" w:type="dxa"/>
          </w:tcPr>
          <w:p w14:paraId="081176AC">
            <w:pPr>
              <w:rPr>
                <w:rFonts w:ascii="宋体" w:hAnsi="宋体" w:cs="Arial"/>
              </w:rPr>
            </w:pPr>
          </w:p>
        </w:tc>
      </w:tr>
      <w:tr w14:paraId="4BD9BB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3EEC652E">
            <w:pPr>
              <w:jc w:val="center"/>
              <w:rPr>
                <w:rFonts w:ascii="宋体" w:hAnsi="宋体" w:cs="Arial"/>
              </w:rPr>
            </w:pPr>
          </w:p>
        </w:tc>
        <w:tc>
          <w:tcPr>
            <w:tcW w:w="3544" w:type="dxa"/>
            <w:vAlign w:val="center"/>
          </w:tcPr>
          <w:p w14:paraId="32D8245E">
            <w:pPr>
              <w:rPr>
                <w:rFonts w:ascii="宋体" w:hAnsi="宋体" w:cs="Arial"/>
              </w:rPr>
            </w:pPr>
          </w:p>
        </w:tc>
        <w:tc>
          <w:tcPr>
            <w:tcW w:w="3119" w:type="dxa"/>
          </w:tcPr>
          <w:p w14:paraId="4D9E4C2E">
            <w:pPr>
              <w:rPr>
                <w:rFonts w:ascii="宋体" w:hAnsi="宋体" w:cs="Arial"/>
              </w:rPr>
            </w:pPr>
          </w:p>
        </w:tc>
        <w:tc>
          <w:tcPr>
            <w:tcW w:w="1276" w:type="dxa"/>
          </w:tcPr>
          <w:p w14:paraId="068423D6">
            <w:pPr>
              <w:rPr>
                <w:rFonts w:ascii="宋体" w:hAnsi="宋体" w:cs="Arial"/>
              </w:rPr>
            </w:pPr>
          </w:p>
        </w:tc>
      </w:tr>
      <w:tr w14:paraId="3D97C2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0B9BCC77">
            <w:pPr>
              <w:jc w:val="center"/>
              <w:rPr>
                <w:rFonts w:ascii="宋体" w:hAnsi="宋体" w:cs="Arial"/>
              </w:rPr>
            </w:pPr>
          </w:p>
        </w:tc>
        <w:tc>
          <w:tcPr>
            <w:tcW w:w="3544" w:type="dxa"/>
            <w:vAlign w:val="center"/>
          </w:tcPr>
          <w:p w14:paraId="2BE9552D">
            <w:pPr>
              <w:rPr>
                <w:rFonts w:ascii="宋体" w:hAnsi="宋体" w:cs="Arial"/>
              </w:rPr>
            </w:pPr>
          </w:p>
        </w:tc>
        <w:tc>
          <w:tcPr>
            <w:tcW w:w="3119" w:type="dxa"/>
          </w:tcPr>
          <w:p w14:paraId="290F8AF7">
            <w:pPr>
              <w:rPr>
                <w:rFonts w:ascii="宋体" w:hAnsi="宋体" w:cs="Arial"/>
              </w:rPr>
            </w:pPr>
          </w:p>
        </w:tc>
        <w:tc>
          <w:tcPr>
            <w:tcW w:w="1276" w:type="dxa"/>
          </w:tcPr>
          <w:p w14:paraId="2388F435">
            <w:pPr>
              <w:rPr>
                <w:rFonts w:ascii="宋体" w:hAnsi="宋体" w:cs="Arial"/>
              </w:rPr>
            </w:pPr>
          </w:p>
        </w:tc>
      </w:tr>
      <w:tr w14:paraId="5EC63C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52B36032">
            <w:pPr>
              <w:jc w:val="center"/>
              <w:rPr>
                <w:rFonts w:ascii="宋体" w:hAnsi="宋体" w:cs="Arial"/>
              </w:rPr>
            </w:pPr>
          </w:p>
        </w:tc>
        <w:tc>
          <w:tcPr>
            <w:tcW w:w="3544" w:type="dxa"/>
            <w:vAlign w:val="center"/>
          </w:tcPr>
          <w:p w14:paraId="2B75F697">
            <w:pPr>
              <w:rPr>
                <w:rFonts w:ascii="宋体" w:hAnsi="宋体" w:cs="Arial"/>
              </w:rPr>
            </w:pPr>
          </w:p>
        </w:tc>
        <w:tc>
          <w:tcPr>
            <w:tcW w:w="3119" w:type="dxa"/>
          </w:tcPr>
          <w:p w14:paraId="46F99B99">
            <w:pPr>
              <w:rPr>
                <w:rFonts w:ascii="宋体" w:hAnsi="宋体" w:cs="Arial"/>
              </w:rPr>
            </w:pPr>
          </w:p>
        </w:tc>
        <w:tc>
          <w:tcPr>
            <w:tcW w:w="1276" w:type="dxa"/>
          </w:tcPr>
          <w:p w14:paraId="1D6F1DBE">
            <w:pPr>
              <w:rPr>
                <w:rFonts w:ascii="宋体" w:hAnsi="宋体" w:cs="Arial"/>
              </w:rPr>
            </w:pPr>
          </w:p>
        </w:tc>
      </w:tr>
      <w:tr w14:paraId="6AE392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42" w:type="dxa"/>
            <w:vAlign w:val="center"/>
          </w:tcPr>
          <w:p w14:paraId="191E59A7">
            <w:pPr>
              <w:jc w:val="center"/>
              <w:rPr>
                <w:rFonts w:ascii="宋体" w:hAnsi="宋体" w:cs="Arial"/>
              </w:rPr>
            </w:pPr>
          </w:p>
        </w:tc>
        <w:tc>
          <w:tcPr>
            <w:tcW w:w="3544" w:type="dxa"/>
          </w:tcPr>
          <w:p w14:paraId="7DD01064">
            <w:pPr>
              <w:rPr>
                <w:rFonts w:ascii="宋体" w:hAnsi="宋体" w:cs="Arial"/>
              </w:rPr>
            </w:pPr>
          </w:p>
        </w:tc>
        <w:tc>
          <w:tcPr>
            <w:tcW w:w="3119" w:type="dxa"/>
          </w:tcPr>
          <w:p w14:paraId="2EFB8A4A">
            <w:pPr>
              <w:rPr>
                <w:rFonts w:ascii="宋体" w:hAnsi="宋体" w:cs="Arial"/>
              </w:rPr>
            </w:pPr>
          </w:p>
        </w:tc>
        <w:tc>
          <w:tcPr>
            <w:tcW w:w="1276" w:type="dxa"/>
          </w:tcPr>
          <w:p w14:paraId="7EBAA945">
            <w:pPr>
              <w:rPr>
                <w:rFonts w:ascii="宋体" w:hAnsi="宋体" w:cs="Arial"/>
              </w:rPr>
            </w:pPr>
          </w:p>
        </w:tc>
      </w:tr>
    </w:tbl>
    <w:p w14:paraId="2F649CB9">
      <w:pPr>
        <w:tabs>
          <w:tab w:val="left" w:pos="1815"/>
        </w:tabs>
        <w:rPr>
          <w:rFonts w:ascii="宋体" w:hAnsi="宋体" w:cs="Arial"/>
          <w:b/>
        </w:rPr>
      </w:pPr>
      <w:r>
        <w:rPr>
          <w:rFonts w:hint="eastAsia" w:ascii="宋体" w:hAnsi="宋体" w:cs="Arial"/>
          <w:b/>
        </w:rPr>
        <w:t xml:space="preserve">        </w:t>
      </w:r>
    </w:p>
    <w:p w14:paraId="2D3554FF">
      <w:pPr>
        <w:tabs>
          <w:tab w:val="left" w:pos="1815"/>
        </w:tabs>
        <w:rPr>
          <w:rFonts w:ascii="宋体" w:hAnsi="宋体" w:cs="Arial"/>
          <w:b/>
        </w:rPr>
      </w:pPr>
      <w:r>
        <w:rPr>
          <w:rFonts w:ascii="宋体" w:hAnsi="宋体" w:cs="Arial"/>
          <w:b/>
        </w:rPr>
        <w:t>注意：</w:t>
      </w:r>
    </w:p>
    <w:p w14:paraId="4C18AB1F">
      <w:pPr>
        <w:tabs>
          <w:tab w:val="left" w:pos="1815"/>
        </w:tabs>
        <w:ind w:firstLine="420" w:firstLineChars="200"/>
        <w:rPr>
          <w:rFonts w:ascii="宋体" w:hAnsi="宋体" w:cs="Arial"/>
          <w:b/>
        </w:rPr>
      </w:pPr>
      <w:r>
        <w:rPr>
          <w:rFonts w:ascii="宋体" w:hAnsi="宋体" w:cs="Arial"/>
        </w:rPr>
        <w:t>1、</w:t>
      </w:r>
      <w:bookmarkStart w:id="139" w:name="_Toc488157408"/>
      <w:r>
        <w:rPr>
          <w:rFonts w:hint="eastAsia" w:ascii="宋体" w:hAnsi="宋体" w:cs="Arial"/>
        </w:rPr>
        <w:t>供应商</w:t>
      </w:r>
      <w:r>
        <w:rPr>
          <w:rFonts w:ascii="宋体" w:hAnsi="宋体" w:cs="Arial"/>
        </w:rPr>
        <w:t>必须将自己</w:t>
      </w:r>
      <w:r>
        <w:rPr>
          <w:rFonts w:hint="eastAsia" w:ascii="宋体" w:hAnsi="宋体" w:cs="Arial"/>
        </w:rPr>
        <w:t>的</w:t>
      </w:r>
      <w:r>
        <w:rPr>
          <w:rFonts w:ascii="宋体" w:hAnsi="宋体" w:cs="Arial"/>
        </w:rPr>
        <w:t>服务真实、准确地填入“</w:t>
      </w:r>
      <w:r>
        <w:rPr>
          <w:rFonts w:hint="eastAsia" w:ascii="宋体" w:hAnsi="宋体" w:cs="Arial"/>
        </w:rPr>
        <w:t>供应商响应</w:t>
      </w:r>
      <w:r>
        <w:rPr>
          <w:rFonts w:ascii="宋体" w:hAnsi="宋体" w:cs="Arial"/>
        </w:rPr>
        <w:t>情况”中</w:t>
      </w:r>
      <w:r>
        <w:rPr>
          <w:rFonts w:hint="eastAsia" w:ascii="宋体" w:hAnsi="宋体" w:cs="Arial"/>
        </w:rPr>
        <w:t>，</w:t>
      </w:r>
      <w:r>
        <w:rPr>
          <w:rFonts w:hint="eastAsia" w:ascii="宋体" w:hAnsi="宋体"/>
        </w:rPr>
        <w:t>不得以“同左”或“同上”形式填写。</w:t>
      </w:r>
    </w:p>
    <w:p w14:paraId="201FB93D">
      <w:pPr>
        <w:tabs>
          <w:tab w:val="left" w:pos="1815"/>
        </w:tabs>
        <w:spacing w:line="360" w:lineRule="exact"/>
        <w:ind w:firstLine="420" w:firstLineChars="200"/>
        <w:rPr>
          <w:rFonts w:ascii="宋体" w:hAnsi="宋体" w:cs="Arial"/>
        </w:rPr>
      </w:pPr>
      <w:r>
        <w:rPr>
          <w:rFonts w:ascii="宋体" w:hAnsi="宋体" w:cs="Arial"/>
        </w:rPr>
        <w:t>2、</w:t>
      </w:r>
      <w:r>
        <w:rPr>
          <w:rFonts w:hint="eastAsia" w:ascii="宋体" w:hAnsi="宋体" w:cs="Arial"/>
        </w:rPr>
        <w:t>供应商</w:t>
      </w:r>
      <w:r>
        <w:rPr>
          <w:rFonts w:ascii="宋体" w:hAnsi="宋体" w:cs="Arial"/>
        </w:rPr>
        <w:t>必须根据自己所投</w:t>
      </w:r>
      <w:r>
        <w:rPr>
          <w:rFonts w:hint="eastAsia" w:ascii="宋体" w:hAnsi="宋体" w:cs="Arial"/>
        </w:rPr>
        <w:t>服务</w:t>
      </w:r>
      <w:r>
        <w:rPr>
          <w:rFonts w:ascii="宋体" w:hAnsi="宋体" w:cs="Arial"/>
        </w:rPr>
        <w:t>与“</w:t>
      </w:r>
      <w:r>
        <w:rPr>
          <w:rFonts w:hint="eastAsia" w:ascii="宋体" w:hAnsi="宋体" w:cs="Arial"/>
        </w:rPr>
        <w:t>磋商文件要求</w:t>
      </w:r>
      <w:r>
        <w:rPr>
          <w:rFonts w:ascii="宋体" w:hAnsi="宋体" w:cs="Arial"/>
        </w:rPr>
        <w:t>”的差异情况，实事求是地填写“响应情况”（优于、满足、不满足），并将这些差异内容用加粗的字体显示出来</w:t>
      </w:r>
      <w:r>
        <w:rPr>
          <w:rFonts w:hint="eastAsia" w:ascii="宋体" w:hAnsi="宋体" w:cs="Arial"/>
        </w:rPr>
        <w:t>，不得出现</w:t>
      </w:r>
      <w:r>
        <w:rPr>
          <w:rFonts w:hint="eastAsia" w:ascii="宋体" w:hAnsi="宋体"/>
        </w:rPr>
        <w:t>通过改动磋商文件要求而使自已的产品满足要求的情况。</w:t>
      </w:r>
    </w:p>
    <w:p w14:paraId="353DCBA8">
      <w:pPr>
        <w:tabs>
          <w:tab w:val="left" w:pos="1815"/>
        </w:tabs>
        <w:spacing w:line="360" w:lineRule="exact"/>
        <w:ind w:firstLine="420" w:firstLineChars="200"/>
        <w:rPr>
          <w:rFonts w:ascii="宋体" w:hAnsi="宋体" w:cs="Arial"/>
        </w:rPr>
      </w:pPr>
      <w:r>
        <w:rPr>
          <w:rFonts w:ascii="宋体" w:hAnsi="宋体" w:cs="Arial"/>
        </w:rPr>
        <w:t>3、如果</w:t>
      </w:r>
      <w:r>
        <w:rPr>
          <w:rFonts w:hint="eastAsia" w:ascii="宋体" w:hAnsi="宋体" w:cs="Arial"/>
        </w:rPr>
        <w:t>供应商</w:t>
      </w:r>
      <w:r>
        <w:rPr>
          <w:rFonts w:ascii="宋体" w:hAnsi="宋体" w:cs="Arial"/>
        </w:rPr>
        <w:t>没有按前述要求去做，在项目评审中</w:t>
      </w:r>
      <w:r>
        <w:rPr>
          <w:rFonts w:hint="eastAsia" w:ascii="宋体" w:hAnsi="宋体" w:cs="Arial"/>
        </w:rPr>
        <w:t>将</w:t>
      </w:r>
      <w:r>
        <w:rPr>
          <w:rFonts w:ascii="宋体" w:hAnsi="宋体" w:cs="Arial"/>
        </w:rPr>
        <w:t>可能被认为</w:t>
      </w:r>
      <w:r>
        <w:rPr>
          <w:rFonts w:hint="eastAsia" w:ascii="宋体" w:hAnsi="宋体" w:cs="Arial"/>
        </w:rPr>
        <w:t>是</w:t>
      </w:r>
      <w:r>
        <w:rPr>
          <w:rFonts w:ascii="宋体" w:hAnsi="宋体" w:cs="Arial"/>
        </w:rPr>
        <w:t>未对</w:t>
      </w:r>
      <w:r>
        <w:rPr>
          <w:rFonts w:hint="eastAsia" w:ascii="宋体" w:hAnsi="宋体" w:cs="Arial"/>
        </w:rPr>
        <w:t>磋商</w:t>
      </w:r>
      <w:r>
        <w:rPr>
          <w:rFonts w:ascii="宋体" w:hAnsi="宋体" w:cs="Arial"/>
        </w:rPr>
        <w:t>文件作出实质上的响应，或被视作不诚信供应商而拒绝对其做进一步的评审。</w:t>
      </w:r>
    </w:p>
    <w:p w14:paraId="4B662DA2">
      <w:pPr>
        <w:tabs>
          <w:tab w:val="left" w:pos="1815"/>
        </w:tabs>
        <w:ind w:firstLine="420" w:firstLineChars="200"/>
      </w:pPr>
      <w:r>
        <w:rPr>
          <w:rFonts w:hint="eastAsia" w:ascii="宋体" w:hAnsi="宋体" w:cs="Arial"/>
        </w:rPr>
        <w:t>4、本表填报顺序需按磋商文件“第三章第二大项”中的顺序填写。</w:t>
      </w:r>
    </w:p>
    <w:p w14:paraId="7EECFB00">
      <w:pPr>
        <w:pStyle w:val="29"/>
        <w:ind w:firstLine="2717" w:firstLineChars="1289"/>
        <w:jc w:val="both"/>
        <w:rPr>
          <w:color w:val="auto"/>
        </w:rPr>
      </w:pPr>
      <w:r>
        <w:rPr>
          <w:color w:val="auto"/>
        </w:rPr>
        <w:br w:type="page"/>
      </w:r>
      <w:bookmarkStart w:id="140" w:name="_Toc482821799"/>
      <w:bookmarkStart w:id="141" w:name="_Toc28268"/>
      <w:r>
        <w:rPr>
          <w:rFonts w:hint="eastAsia"/>
          <w:color w:val="auto"/>
          <w:sz w:val="30"/>
          <w:szCs w:val="30"/>
        </w:rPr>
        <w:t>五、</w:t>
      </w:r>
      <w:bookmarkEnd w:id="139"/>
      <w:bookmarkEnd w:id="140"/>
      <w:r>
        <w:rPr>
          <w:rFonts w:hint="eastAsia"/>
          <w:color w:val="auto"/>
          <w:sz w:val="30"/>
          <w:szCs w:val="30"/>
        </w:rPr>
        <w:t>本项目实施方案</w:t>
      </w:r>
      <w:bookmarkEnd w:id="141"/>
    </w:p>
    <w:p w14:paraId="3CCCD50C">
      <w:pPr>
        <w:spacing w:line="440" w:lineRule="exact"/>
        <w:jc w:val="left"/>
        <w:rPr>
          <w:rFonts w:ascii="宋体" w:hAnsi="宋体"/>
          <w:b/>
        </w:rPr>
      </w:pPr>
      <w:r>
        <w:rPr>
          <w:rFonts w:hint="eastAsia" w:ascii="宋体" w:hAnsi="宋体"/>
          <w:b/>
        </w:rPr>
        <w:t>（一）供应商或生产企业简介</w:t>
      </w:r>
    </w:p>
    <w:p w14:paraId="51365683">
      <w:pPr>
        <w:spacing w:line="440" w:lineRule="exact"/>
        <w:jc w:val="left"/>
        <w:rPr>
          <w:rFonts w:ascii="宋体" w:hAnsi="宋体"/>
        </w:rPr>
      </w:pPr>
      <w:r>
        <w:rPr>
          <w:rFonts w:hint="eastAsia" w:ascii="宋体" w:hAnsi="宋体"/>
        </w:rPr>
        <w:t>（不超过1000字）</w:t>
      </w:r>
    </w:p>
    <w:p w14:paraId="42F7AC1B">
      <w:pPr>
        <w:spacing w:line="440" w:lineRule="exact"/>
        <w:jc w:val="left"/>
        <w:rPr>
          <w:rFonts w:ascii="宋体" w:hAnsi="宋体"/>
          <w:b/>
        </w:rPr>
      </w:pPr>
      <w:r>
        <w:rPr>
          <w:rFonts w:hint="eastAsia" w:ascii="宋体" w:hAnsi="宋体"/>
          <w:b/>
        </w:rPr>
        <w:t>（二）本项目详细实施方案、售后方案等</w:t>
      </w:r>
    </w:p>
    <w:p w14:paraId="509E490A">
      <w:pPr>
        <w:spacing w:line="440" w:lineRule="exact"/>
        <w:jc w:val="left"/>
        <w:rPr>
          <w:rFonts w:ascii="宋体" w:hAnsi="宋体"/>
          <w:b/>
        </w:rPr>
      </w:pPr>
      <w:r>
        <w:rPr>
          <w:rFonts w:hint="eastAsia" w:ascii="宋体" w:hAnsi="宋体"/>
        </w:rPr>
        <w:t>（详细说明）</w:t>
      </w:r>
    </w:p>
    <w:p w14:paraId="759611E3">
      <w:pPr>
        <w:spacing w:line="440" w:lineRule="exact"/>
        <w:ind w:firstLine="2368" w:firstLineChars="1123"/>
        <w:jc w:val="left"/>
        <w:rPr>
          <w:rFonts w:ascii="宋体" w:hAnsi="宋体"/>
          <w:b/>
        </w:rPr>
      </w:pPr>
    </w:p>
    <w:p w14:paraId="26D80159">
      <w:pPr>
        <w:pStyle w:val="29"/>
        <w:rPr>
          <w:color w:val="auto"/>
          <w:sz w:val="30"/>
          <w:szCs w:val="30"/>
        </w:rPr>
      </w:pPr>
      <w:bookmarkStart w:id="142" w:name="_Toc488157409"/>
      <w:bookmarkStart w:id="143" w:name="_Toc482821800"/>
      <w:bookmarkStart w:id="144" w:name="_Toc5426"/>
      <w:r>
        <w:rPr>
          <w:rFonts w:hint="eastAsia"/>
          <w:color w:val="auto"/>
          <w:sz w:val="30"/>
          <w:szCs w:val="30"/>
        </w:rPr>
        <w:t>六、资格证明文件及其他重要资料</w:t>
      </w:r>
      <w:bookmarkEnd w:id="142"/>
      <w:bookmarkEnd w:id="143"/>
      <w:bookmarkEnd w:id="144"/>
    </w:p>
    <w:p w14:paraId="389AB41A">
      <w:pPr>
        <w:spacing w:line="440" w:lineRule="exact"/>
        <w:ind w:firstLine="316" w:firstLineChars="150"/>
        <w:jc w:val="left"/>
        <w:rPr>
          <w:rFonts w:ascii="宋体" w:hAnsi="宋体" w:cs="Arial"/>
          <w:b/>
        </w:rPr>
      </w:pPr>
      <w:r>
        <w:rPr>
          <w:rFonts w:hint="eastAsia" w:ascii="宋体" w:hAnsi="宋体" w:cs="Arial"/>
          <w:b/>
        </w:rPr>
        <w:t>供应商必须提供下列合格性文件：</w:t>
      </w:r>
    </w:p>
    <w:p w14:paraId="66B83CE5">
      <w:pPr>
        <w:numPr>
          <w:ilvl w:val="0"/>
          <w:numId w:val="8"/>
        </w:numPr>
        <w:spacing w:line="440" w:lineRule="exact"/>
        <w:jc w:val="left"/>
        <w:rPr>
          <w:rFonts w:ascii="宋体" w:hAnsi="宋体" w:cs="Arial"/>
          <w:b/>
        </w:rPr>
      </w:pPr>
      <w:r>
        <w:rPr>
          <w:rFonts w:hint="eastAsia" w:ascii="宋体" w:hAnsi="宋体" w:cs="Arial"/>
          <w:b/>
        </w:rPr>
        <w:t>营业执照</w:t>
      </w:r>
    </w:p>
    <w:p w14:paraId="53F43859">
      <w:pPr>
        <w:pStyle w:val="22"/>
        <w:ind w:firstLine="560"/>
      </w:pPr>
    </w:p>
    <w:p w14:paraId="23EC5FF8">
      <w:pPr>
        <w:numPr>
          <w:ilvl w:val="0"/>
          <w:numId w:val="8"/>
        </w:numPr>
        <w:spacing w:line="440" w:lineRule="exact"/>
        <w:jc w:val="left"/>
        <w:rPr>
          <w:rFonts w:ascii="宋体" w:hAnsi="宋体" w:cs="Arial"/>
          <w:b/>
        </w:rPr>
      </w:pPr>
      <w:r>
        <w:rPr>
          <w:rFonts w:hint="eastAsia" w:ascii="宋体" w:hAnsi="宋体" w:cs="Arial"/>
          <w:b/>
        </w:rPr>
        <w:t>税务登记证</w:t>
      </w:r>
    </w:p>
    <w:p w14:paraId="7AF828DD">
      <w:pPr>
        <w:pStyle w:val="22"/>
        <w:ind w:firstLine="560"/>
      </w:pPr>
    </w:p>
    <w:p w14:paraId="26EF085E">
      <w:pPr>
        <w:spacing w:line="440" w:lineRule="exact"/>
        <w:ind w:firstLine="210" w:firstLineChars="100"/>
        <w:jc w:val="left"/>
        <w:rPr>
          <w:rFonts w:ascii="宋体" w:hAnsi="宋体" w:cs="Arial"/>
          <w:b/>
        </w:rPr>
      </w:pPr>
      <w:r>
        <w:rPr>
          <w:rFonts w:hint="eastAsia" w:ascii="宋体" w:hAnsi="宋体" w:cs="Arial"/>
        </w:rPr>
        <w:t>（</w:t>
      </w:r>
      <w:r>
        <w:rPr>
          <w:rFonts w:hint="eastAsia" w:ascii="宋体" w:hAnsi="宋体" w:cs="Arial"/>
          <w:b/>
        </w:rPr>
        <w:t>三）</w:t>
      </w:r>
      <w:r>
        <w:rPr>
          <w:rFonts w:ascii="宋体" w:hAnsi="宋体" w:cs="Arial"/>
          <w:b/>
        </w:rPr>
        <w:t>法定代表人授权</w:t>
      </w:r>
      <w:r>
        <w:rPr>
          <w:rFonts w:hint="eastAsia" w:ascii="宋体" w:hAnsi="宋体" w:cs="Arial"/>
          <w:b/>
        </w:rPr>
        <w:t>委托</w:t>
      </w:r>
      <w:r>
        <w:rPr>
          <w:rFonts w:ascii="宋体" w:hAnsi="宋体" w:cs="Arial"/>
          <w:b/>
        </w:rPr>
        <w:t>书</w:t>
      </w:r>
    </w:p>
    <w:p w14:paraId="02E795E6">
      <w:pPr>
        <w:spacing w:line="440" w:lineRule="exact"/>
        <w:jc w:val="left"/>
        <w:rPr>
          <w:rFonts w:ascii="宋体" w:hAnsi="宋体" w:cs="Arial"/>
          <w:b/>
        </w:rPr>
      </w:pPr>
      <w:r>
        <w:rPr>
          <w:rFonts w:ascii="宋体" w:hAnsi="宋体" w:cs="Arial"/>
          <w:b/>
        </w:rPr>
        <w:t>（采购</w:t>
      </w:r>
      <w:r>
        <w:rPr>
          <w:rFonts w:hint="eastAsia" w:ascii="宋体" w:hAnsi="宋体" w:cs="Arial"/>
          <w:b/>
        </w:rPr>
        <w:t>人</w:t>
      </w:r>
      <w:r>
        <w:rPr>
          <w:rFonts w:ascii="宋体" w:hAnsi="宋体" w:cs="Arial"/>
          <w:b/>
        </w:rPr>
        <w:t>名称）</w:t>
      </w:r>
      <w:r>
        <w:rPr>
          <w:rFonts w:hint="eastAsia" w:ascii="宋体" w:hAnsi="宋体" w:cs="Arial"/>
          <w:b/>
        </w:rPr>
        <w:t>：</w:t>
      </w:r>
    </w:p>
    <w:p w14:paraId="2102F164">
      <w:pPr>
        <w:pStyle w:val="31"/>
        <w:topLinePunct/>
        <w:spacing w:line="440" w:lineRule="atLeast"/>
        <w:ind w:firstLine="630" w:firstLineChars="300"/>
      </w:pPr>
      <w:r>
        <w:t>本人</w:t>
      </w:r>
      <w:r>
        <w:rPr>
          <w:u w:val="single"/>
        </w:rPr>
        <w:t xml:space="preserve">   </w:t>
      </w:r>
      <w:r>
        <w:rPr>
          <w:rFonts w:hint="eastAsia" w:ascii="宋体" w:hAnsi="宋体"/>
          <w:u w:val="single"/>
        </w:rPr>
        <w:t xml:space="preserve">    </w:t>
      </w:r>
      <w:r>
        <w:rPr>
          <w:u w:val="single"/>
        </w:rPr>
        <w:t xml:space="preserve">（姓名） </w:t>
      </w:r>
      <w:r>
        <w:rPr>
          <w:rFonts w:hint="eastAsia" w:ascii="宋体" w:hAnsi="宋体"/>
          <w:u w:val="single"/>
        </w:rPr>
        <w:t xml:space="preserve">  </w:t>
      </w:r>
      <w:r>
        <w:rPr>
          <w:u w:val="single"/>
        </w:rPr>
        <w:t xml:space="preserve">   </w:t>
      </w:r>
      <w:r>
        <w:t>系</w:t>
      </w:r>
      <w:r>
        <w:rPr>
          <w:u w:val="single"/>
        </w:rPr>
        <w:t xml:space="preserve">    </w:t>
      </w:r>
      <w:r>
        <w:rPr>
          <w:rFonts w:hint="eastAsia" w:ascii="宋体" w:hAnsi="宋体"/>
          <w:u w:val="single"/>
        </w:rPr>
        <w:t xml:space="preserve">   </w:t>
      </w:r>
      <w:r>
        <w:rPr>
          <w:u w:val="single"/>
        </w:rPr>
        <w:t>（</w:t>
      </w:r>
      <w:r>
        <w:rPr>
          <w:rFonts w:hint="eastAsia"/>
          <w:u w:val="single"/>
        </w:rPr>
        <w:t>供应商</w:t>
      </w:r>
      <w:r>
        <w:rPr>
          <w:u w:val="single"/>
        </w:rPr>
        <w:t xml:space="preserve">名称）    </w:t>
      </w:r>
      <w:r>
        <w:t>的法定代表人，现委托</w:t>
      </w:r>
      <w:r>
        <w:rPr>
          <w:u w:val="single"/>
        </w:rPr>
        <w:t xml:space="preserve">        （姓名</w:t>
      </w:r>
      <w:r>
        <w:rPr>
          <w:rFonts w:hint="eastAsia"/>
          <w:u w:val="single"/>
        </w:rPr>
        <w:t>、职务</w:t>
      </w:r>
      <w:r>
        <w:rPr>
          <w:u w:val="single"/>
        </w:rPr>
        <w:t>）</w:t>
      </w:r>
      <w:r>
        <w:t>为我方代理人。代理人根据授权，以我方名义签署、澄清</w:t>
      </w:r>
      <w:r>
        <w:rPr>
          <w:rFonts w:hint="eastAsia" w:ascii="宋体" w:hAnsi="宋体"/>
        </w:rPr>
        <w:t>、说明、补正</w:t>
      </w:r>
      <w:r>
        <w:t>、递交、撤回、修改</w:t>
      </w:r>
      <w:r>
        <w:rPr>
          <w:u w:val="single"/>
        </w:rPr>
        <w:t xml:space="preserve">  （项目名称</w:t>
      </w:r>
      <w:r>
        <w:rPr>
          <w:rFonts w:hint="eastAsia"/>
          <w:u w:val="single"/>
        </w:rPr>
        <w:t>、项目编号</w:t>
      </w:r>
      <w:r>
        <w:rPr>
          <w:u w:val="single"/>
        </w:rPr>
        <w:t xml:space="preserve">）  </w:t>
      </w:r>
      <w:r>
        <w:rPr>
          <w:rFonts w:hint="eastAsia"/>
          <w:u w:val="single"/>
        </w:rPr>
        <w:t>磋商</w:t>
      </w:r>
      <w:r>
        <w:rPr>
          <w:rFonts w:hint="eastAsia"/>
        </w:rPr>
        <w:t>响应文件</w:t>
      </w:r>
      <w:r>
        <w:t>文件、签订合同和处理有关事宜，其法律后果由我方承担。</w:t>
      </w:r>
    </w:p>
    <w:p w14:paraId="54627360">
      <w:pPr>
        <w:pStyle w:val="31"/>
        <w:spacing w:line="440" w:lineRule="atLeast"/>
      </w:pPr>
      <w:r>
        <w:t xml:space="preserve">    委托期限：</w:t>
      </w:r>
      <w:r>
        <w:rPr>
          <w:u w:val="single"/>
        </w:rPr>
        <w:t xml:space="preserve">      </w:t>
      </w:r>
      <w:r>
        <w:rPr>
          <w:rFonts w:hint="eastAsia" w:ascii="宋体" w:hAnsi="宋体"/>
          <w:u w:val="single"/>
        </w:rPr>
        <w:t xml:space="preserve">           </w:t>
      </w:r>
      <w:r>
        <w:rPr>
          <w:u w:val="single"/>
        </w:rPr>
        <w:t xml:space="preserve">       </w:t>
      </w:r>
      <w:r>
        <w:rPr>
          <w:rFonts w:hint="eastAsia" w:ascii="宋体" w:hAnsi="宋体"/>
        </w:rPr>
        <w:t>。</w:t>
      </w:r>
    </w:p>
    <w:p w14:paraId="763CF316">
      <w:pPr>
        <w:spacing w:line="440" w:lineRule="exact"/>
        <w:ind w:firstLine="420" w:firstLineChars="200"/>
        <w:jc w:val="left"/>
        <w:rPr>
          <w:rFonts w:ascii="宋体" w:hAnsi="宋体" w:cs="Arial"/>
          <w:b/>
        </w:rPr>
      </w:pPr>
      <w:r>
        <w:t>代理人无转委托权。</w:t>
      </w:r>
    </w:p>
    <w:p w14:paraId="71A85085">
      <w:pPr>
        <w:spacing w:line="440" w:lineRule="exact"/>
        <w:jc w:val="left"/>
        <w:rPr>
          <w:rFonts w:ascii="宋体" w:hAnsi="宋体" w:cs="Arial"/>
        </w:rPr>
      </w:pPr>
    </w:p>
    <w:p w14:paraId="7707597D">
      <w:pPr>
        <w:spacing w:line="440" w:lineRule="exact"/>
        <w:ind w:firstLine="1890" w:firstLineChars="900"/>
        <w:jc w:val="left"/>
        <w:rPr>
          <w:rFonts w:ascii="宋体" w:hAnsi="宋体" w:cs="Arial"/>
          <w:u w:val="single"/>
        </w:rPr>
      </w:pPr>
      <w:r>
        <w:rPr>
          <w:rFonts w:ascii="宋体" w:hAnsi="宋体" w:cs="Arial"/>
        </w:rPr>
        <w:t>法定代表人</w:t>
      </w:r>
      <w:r>
        <w:rPr>
          <w:rFonts w:hint="eastAsia" w:ascii="宋体" w:hAnsi="宋体" w:cs="Arial"/>
        </w:rPr>
        <w:t>（签字或盖章）</w:t>
      </w:r>
      <w:r>
        <w:rPr>
          <w:rFonts w:ascii="宋体" w:hAnsi="宋体" w:cs="Arial"/>
        </w:rPr>
        <w:t>：</w:t>
      </w:r>
      <w:r>
        <w:rPr>
          <w:rFonts w:ascii="宋体" w:hAnsi="宋体" w:cs="Arial"/>
          <w:u w:val="single"/>
        </w:rPr>
        <w:t xml:space="preserve">                        </w:t>
      </w:r>
    </w:p>
    <w:p w14:paraId="3DB144D8">
      <w:pPr>
        <w:spacing w:line="440" w:lineRule="exact"/>
        <w:jc w:val="left"/>
        <w:rPr>
          <w:rFonts w:ascii="宋体" w:hAnsi="宋体" w:cs="Arial"/>
          <w:u w:val="single"/>
        </w:rPr>
      </w:pPr>
      <w:r>
        <w:rPr>
          <w:rFonts w:ascii="宋体" w:hAnsi="宋体" w:cs="Arial"/>
        </w:rPr>
        <w:t xml:space="preserve">         </w:t>
      </w:r>
      <w:r>
        <w:rPr>
          <w:rFonts w:hint="eastAsia" w:ascii="宋体" w:hAnsi="宋体" w:cs="Arial"/>
        </w:rPr>
        <w:t xml:space="preserve">                   身份证号码</w:t>
      </w:r>
      <w:r>
        <w:rPr>
          <w:rFonts w:ascii="宋体" w:hAnsi="宋体" w:cs="Arial"/>
        </w:rPr>
        <w:t>：</w:t>
      </w:r>
      <w:r>
        <w:rPr>
          <w:rFonts w:ascii="宋体" w:hAnsi="宋体" w:cs="Arial"/>
          <w:u w:val="single"/>
        </w:rPr>
        <w:t xml:space="preserve">                        </w:t>
      </w:r>
    </w:p>
    <w:p w14:paraId="086DAAA2">
      <w:pPr>
        <w:spacing w:line="440" w:lineRule="exact"/>
        <w:ind w:firstLine="1680" w:firstLineChars="800"/>
        <w:jc w:val="left"/>
        <w:rPr>
          <w:rFonts w:ascii="宋体" w:hAnsi="宋体" w:cs="Arial"/>
        </w:rPr>
      </w:pPr>
      <w:r>
        <w:rPr>
          <w:rFonts w:ascii="宋体" w:hAnsi="宋体" w:cs="Arial"/>
        </w:rPr>
        <w:t>代理人（被授权人）：</w:t>
      </w:r>
      <w:r>
        <w:rPr>
          <w:rFonts w:ascii="宋体" w:hAnsi="宋体" w:cs="Arial"/>
          <w:u w:val="single"/>
        </w:rPr>
        <w:t xml:space="preserve">            </w:t>
      </w:r>
      <w:r>
        <w:rPr>
          <w:rFonts w:hint="eastAsia" w:ascii="宋体" w:hAnsi="宋体" w:cs="Arial"/>
          <w:u w:val="single"/>
        </w:rPr>
        <w:t xml:space="preserve">        </w:t>
      </w:r>
      <w:r>
        <w:rPr>
          <w:rFonts w:ascii="宋体" w:hAnsi="宋体" w:cs="Arial"/>
          <w:u w:val="single"/>
        </w:rPr>
        <w:t xml:space="preserve">    </w:t>
      </w:r>
    </w:p>
    <w:p w14:paraId="2D9D1911">
      <w:pPr>
        <w:spacing w:line="440" w:lineRule="exact"/>
        <w:jc w:val="left"/>
        <w:rPr>
          <w:rFonts w:ascii="宋体" w:hAnsi="宋体" w:cs="Arial"/>
        </w:rPr>
      </w:pPr>
      <w:r>
        <w:rPr>
          <w:rFonts w:ascii="宋体" w:hAnsi="宋体" w:cs="Arial"/>
        </w:rPr>
        <w:t xml:space="preserve">          </w:t>
      </w:r>
      <w:r>
        <w:rPr>
          <w:rFonts w:hint="eastAsia" w:ascii="宋体" w:hAnsi="宋体" w:cs="Arial"/>
        </w:rPr>
        <w:t xml:space="preserve">                  身份证号码</w:t>
      </w:r>
      <w:r>
        <w:rPr>
          <w:rFonts w:ascii="宋体" w:hAnsi="宋体" w:cs="Arial"/>
        </w:rPr>
        <w:t>：</w:t>
      </w:r>
      <w:r>
        <w:rPr>
          <w:rFonts w:ascii="宋体" w:hAnsi="宋体" w:cs="Arial"/>
          <w:u w:val="single"/>
        </w:rPr>
        <w:t xml:space="preserve">                        </w:t>
      </w:r>
    </w:p>
    <w:p w14:paraId="727923C2">
      <w:pPr>
        <w:spacing w:line="440" w:lineRule="exact"/>
        <w:jc w:val="left"/>
        <w:rPr>
          <w:rFonts w:ascii="宋体" w:hAnsi="宋体" w:cs="Arial"/>
        </w:rPr>
      </w:pPr>
      <w:r>
        <w:rPr>
          <w:rFonts w:ascii="宋体" w:hAnsi="宋体" w:cs="Arial"/>
        </w:rPr>
        <w:t xml:space="preserve">                    </w:t>
      </w:r>
      <w:r>
        <w:rPr>
          <w:rFonts w:hint="eastAsia" w:ascii="宋体" w:hAnsi="宋体" w:cs="Arial"/>
        </w:rPr>
        <w:t xml:space="preserve">        供应商</w:t>
      </w:r>
      <w:r>
        <w:rPr>
          <w:rFonts w:ascii="宋体" w:hAnsi="宋体" w:cs="Arial"/>
        </w:rPr>
        <w:t>名称：</w:t>
      </w:r>
      <w:r>
        <w:rPr>
          <w:rFonts w:ascii="宋体" w:hAnsi="宋体" w:cs="Arial"/>
          <w:u w:val="single"/>
        </w:rPr>
        <w:t xml:space="preserve">     </w:t>
      </w:r>
      <w:r>
        <w:rPr>
          <w:rFonts w:hint="eastAsia" w:ascii="宋体" w:hAnsi="宋体" w:cs="Arial"/>
          <w:u w:val="single"/>
        </w:rPr>
        <w:t xml:space="preserve">              </w:t>
      </w:r>
      <w:r>
        <w:rPr>
          <w:rFonts w:ascii="宋体" w:hAnsi="宋体" w:cs="Arial"/>
          <w:u w:val="single"/>
        </w:rPr>
        <w:t xml:space="preserve">     </w:t>
      </w:r>
      <w:r>
        <w:rPr>
          <w:rFonts w:hint="eastAsia" w:ascii="宋体" w:hAnsi="宋体" w:cs="Arial"/>
        </w:rPr>
        <w:t>（</w:t>
      </w:r>
      <w:r>
        <w:rPr>
          <w:rFonts w:hint="eastAsia"/>
        </w:rPr>
        <w:t>盖</w:t>
      </w:r>
      <w:r>
        <w:t>章</w:t>
      </w:r>
      <w:r>
        <w:rPr>
          <w:rFonts w:hint="eastAsia" w:ascii="宋体" w:hAnsi="宋体" w:cs="Arial"/>
        </w:rPr>
        <w:t>）</w:t>
      </w:r>
    </w:p>
    <w:p w14:paraId="4C6A16ED">
      <w:pPr>
        <w:spacing w:line="440" w:lineRule="exact"/>
        <w:jc w:val="left"/>
        <w:rPr>
          <w:rFonts w:ascii="宋体" w:hAnsi="宋体" w:cs="Arial"/>
          <w:u w:val="single"/>
        </w:rPr>
      </w:pPr>
      <w:r>
        <w:rPr>
          <w:rFonts w:ascii="宋体" w:hAnsi="宋体" w:cs="Arial"/>
        </w:rPr>
        <w:t xml:space="preserve">                   </w:t>
      </w:r>
      <w:r>
        <w:rPr>
          <w:rFonts w:hint="eastAsia" w:ascii="宋体" w:hAnsi="宋体" w:cs="Arial"/>
        </w:rPr>
        <w:t xml:space="preserve">        </w:t>
      </w:r>
      <w:r>
        <w:rPr>
          <w:rFonts w:ascii="宋体" w:hAnsi="宋体" w:cs="Arial"/>
        </w:rPr>
        <w:t xml:space="preserve"> 日      期：</w:t>
      </w:r>
      <w:r>
        <w:rPr>
          <w:rFonts w:ascii="宋体" w:hAnsi="宋体" w:cs="Arial"/>
          <w:u w:val="single"/>
        </w:rPr>
        <w:t xml:space="preserve">   </w:t>
      </w:r>
      <w:r>
        <w:rPr>
          <w:rFonts w:hint="eastAsia" w:ascii="宋体" w:hAnsi="宋体" w:cs="Arial"/>
          <w:u w:val="single"/>
        </w:rPr>
        <w:t xml:space="preserve">      </w:t>
      </w:r>
      <w:r>
        <w:rPr>
          <w:rFonts w:ascii="宋体" w:hAnsi="宋体" w:cs="Arial"/>
          <w:u w:val="single"/>
        </w:rPr>
        <w:t xml:space="preserve">          </w:t>
      </w:r>
    </w:p>
    <w:p w14:paraId="4CFE0A10">
      <w:pPr>
        <w:spacing w:line="440" w:lineRule="exact"/>
        <w:jc w:val="left"/>
        <w:rPr>
          <w:rFonts w:ascii="宋体" w:hAnsi="宋体" w:cs="Arial"/>
        </w:rPr>
      </w:pPr>
    </w:p>
    <w:p w14:paraId="40F09975">
      <w:pPr>
        <w:spacing w:line="500" w:lineRule="exact"/>
        <w:jc w:val="left"/>
        <w:rPr>
          <w:rFonts w:ascii="宋体" w:hAnsi="宋体" w:cs="Arial"/>
          <w:b/>
        </w:rPr>
      </w:pPr>
    </w:p>
    <w:p w14:paraId="4215DC0A">
      <w:pPr>
        <w:spacing w:line="500" w:lineRule="exact"/>
        <w:jc w:val="left"/>
        <w:rPr>
          <w:rFonts w:ascii="宋体" w:hAnsi="宋体" w:cs="Arial"/>
          <w:b/>
        </w:rPr>
      </w:pPr>
    </w:p>
    <w:p w14:paraId="3700CFE6">
      <w:pPr>
        <w:spacing w:line="500" w:lineRule="exact"/>
        <w:jc w:val="left"/>
        <w:rPr>
          <w:rFonts w:ascii="宋体" w:hAnsi="宋体" w:cs="Arial"/>
          <w:b/>
        </w:rPr>
      </w:pPr>
      <w:r>
        <w:rPr>
          <w:rFonts w:hint="eastAsia" w:ascii="宋体" w:hAnsi="宋体" w:cs="Arial"/>
          <w:b/>
        </w:rPr>
        <w:t>（需附供应商法定代表人、被授权代表人身份证正反面扫描件）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6CE0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14:paraId="25A0BADF">
            <w:pPr>
              <w:jc w:val="center"/>
              <w:rPr>
                <w:rFonts w:ascii="仿宋_GB2312" w:eastAsia="仿宋_GB2312"/>
                <w:b/>
              </w:rPr>
            </w:pPr>
            <w:r>
              <w:rPr>
                <w:rFonts w:hint="eastAsia" w:ascii="宋体" w:hAnsi="宋体" w:cs="Arial"/>
                <w:b/>
              </w:rPr>
              <w:t>被授权代表人</w:t>
            </w:r>
            <w:r>
              <w:rPr>
                <w:rFonts w:hint="eastAsia" w:ascii="宋体" w:cs="宋体"/>
                <w:b/>
                <w:kern w:val="0"/>
                <w:lang w:val="zh-CN"/>
              </w:rPr>
              <w:t>身份证正面电子扫描件</w:t>
            </w:r>
          </w:p>
        </w:tc>
        <w:tc>
          <w:tcPr>
            <w:tcW w:w="4261" w:type="dxa"/>
            <w:vAlign w:val="center"/>
          </w:tcPr>
          <w:p w14:paraId="1859094D">
            <w:pPr>
              <w:jc w:val="center"/>
              <w:rPr>
                <w:rFonts w:ascii="仿宋_GB2312" w:eastAsia="仿宋_GB2312"/>
                <w:b/>
              </w:rPr>
            </w:pPr>
            <w:r>
              <w:rPr>
                <w:rFonts w:hint="eastAsia" w:ascii="宋体" w:hAnsi="宋体" w:cs="Arial"/>
                <w:b/>
              </w:rPr>
              <w:t>被授权代表人</w:t>
            </w:r>
            <w:r>
              <w:rPr>
                <w:rFonts w:hint="eastAsia" w:ascii="宋体" w:cs="宋体"/>
                <w:b/>
                <w:kern w:val="0"/>
                <w:lang w:val="zh-CN"/>
              </w:rPr>
              <w:t>身份证反面电子扫描件</w:t>
            </w:r>
          </w:p>
        </w:tc>
      </w:tr>
      <w:tr w14:paraId="3EFC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14:paraId="6B2E48F2">
            <w:pPr>
              <w:jc w:val="center"/>
              <w:rPr>
                <w:rFonts w:ascii="宋体" w:cs="宋体"/>
                <w:b/>
                <w:kern w:val="0"/>
                <w:lang w:val="zh-CN"/>
              </w:rPr>
            </w:pPr>
            <w:r>
              <w:rPr>
                <w:rFonts w:hint="eastAsia" w:ascii="宋体" w:cs="宋体"/>
                <w:b/>
                <w:kern w:val="0"/>
                <w:lang w:val="zh-CN"/>
              </w:rPr>
              <w:t>法定代表人身份证正面电子扫描件</w:t>
            </w:r>
          </w:p>
        </w:tc>
        <w:tc>
          <w:tcPr>
            <w:tcW w:w="4261" w:type="dxa"/>
            <w:vAlign w:val="center"/>
          </w:tcPr>
          <w:p w14:paraId="719D31C3">
            <w:pPr>
              <w:jc w:val="center"/>
              <w:rPr>
                <w:rFonts w:ascii="宋体" w:cs="宋体"/>
                <w:b/>
                <w:kern w:val="0"/>
                <w:lang w:val="zh-CN"/>
              </w:rPr>
            </w:pPr>
            <w:r>
              <w:rPr>
                <w:rFonts w:hint="eastAsia" w:ascii="宋体" w:cs="宋体"/>
                <w:b/>
                <w:kern w:val="0"/>
                <w:lang w:val="zh-CN"/>
              </w:rPr>
              <w:t>法定代表人身份证反面电子扫描件</w:t>
            </w:r>
          </w:p>
        </w:tc>
      </w:tr>
    </w:tbl>
    <w:p w14:paraId="4D7B2832">
      <w:pPr>
        <w:spacing w:line="440" w:lineRule="exact"/>
        <w:ind w:firstLine="211" w:firstLineChars="100"/>
        <w:jc w:val="left"/>
        <w:rPr>
          <w:rFonts w:ascii="宋体" w:hAnsi="宋体" w:cs="Arial"/>
          <w:b/>
        </w:rPr>
      </w:pPr>
    </w:p>
    <w:p w14:paraId="4990D708">
      <w:pPr>
        <w:spacing w:line="440" w:lineRule="exact"/>
        <w:ind w:firstLine="211" w:firstLineChars="100"/>
        <w:jc w:val="left"/>
        <w:rPr>
          <w:rFonts w:ascii="宋体" w:hAnsi="宋体" w:cs="Arial"/>
          <w:b/>
        </w:rPr>
      </w:pPr>
      <w:r>
        <w:rPr>
          <w:rFonts w:hint="eastAsia" w:ascii="宋体" w:hAnsi="宋体" w:cs="Arial"/>
          <w:b/>
        </w:rPr>
        <w:t>（四）法定代表人身份证明书</w:t>
      </w:r>
    </w:p>
    <w:p w14:paraId="1B62371F">
      <w:pPr>
        <w:spacing w:line="360" w:lineRule="auto"/>
        <w:ind w:firstLine="480" w:firstLineChars="200"/>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p>
    <w:p w14:paraId="38F1F292">
      <w:pPr>
        <w:spacing w:line="360" w:lineRule="auto"/>
        <w:ind w:firstLine="480" w:firstLineChars="200"/>
        <w:rPr>
          <w:rFonts w:ascii="宋体" w:hAnsi="宋体"/>
          <w:sz w:val="24"/>
          <w:szCs w:val="24"/>
        </w:rPr>
      </w:pPr>
      <w:r>
        <w:rPr>
          <w:rFonts w:hint="eastAsia" w:ascii="宋体" w:hAnsi="宋体"/>
          <w:sz w:val="24"/>
          <w:szCs w:val="24"/>
        </w:rPr>
        <w:t xml:space="preserve">单位性质： </w:t>
      </w:r>
      <w:r>
        <w:rPr>
          <w:rFonts w:hint="eastAsia" w:ascii="宋体" w:hAnsi="宋体"/>
          <w:sz w:val="24"/>
          <w:szCs w:val="24"/>
          <w:u w:val="single"/>
        </w:rPr>
        <w:t xml:space="preserve">                                 </w:t>
      </w:r>
    </w:p>
    <w:p w14:paraId="1DF93309">
      <w:pPr>
        <w:spacing w:line="360" w:lineRule="auto"/>
        <w:ind w:firstLine="480" w:firstLineChars="200"/>
        <w:rPr>
          <w:rFonts w:ascii="宋体" w:hAnsi="宋体"/>
          <w:sz w:val="24"/>
          <w:szCs w:val="24"/>
          <w:u w:val="single"/>
        </w:rPr>
      </w:pPr>
      <w:r>
        <w:rPr>
          <w:rFonts w:hint="eastAsia" w:ascii="宋体" w:hAnsi="宋体"/>
          <w:sz w:val="24"/>
          <w:szCs w:val="24"/>
        </w:rPr>
        <w:t>地    址：</w:t>
      </w:r>
      <w:r>
        <w:rPr>
          <w:rFonts w:hint="eastAsia" w:ascii="宋体" w:hAnsi="宋体"/>
          <w:sz w:val="24"/>
          <w:szCs w:val="24"/>
          <w:u w:val="single"/>
        </w:rPr>
        <w:t xml:space="preserve">                                  </w:t>
      </w:r>
    </w:p>
    <w:p w14:paraId="3C341BB2">
      <w:pPr>
        <w:spacing w:line="360" w:lineRule="auto"/>
        <w:ind w:firstLine="480" w:firstLineChars="200"/>
        <w:rPr>
          <w:rFonts w:ascii="宋体" w:hAnsi="宋体"/>
          <w:sz w:val="24"/>
          <w:szCs w:val="24"/>
        </w:rPr>
      </w:pPr>
      <w:r>
        <w:rPr>
          <w:rFonts w:hint="eastAsia" w:ascii="宋体" w:hAnsi="宋体"/>
          <w:sz w:val="24"/>
          <w:szCs w:val="24"/>
        </w:rPr>
        <w:t>成立时间：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369CA6DC">
      <w:pPr>
        <w:spacing w:line="360" w:lineRule="auto"/>
        <w:ind w:firstLine="480" w:firstLineChars="200"/>
        <w:rPr>
          <w:rFonts w:ascii="宋体" w:hAnsi="宋体"/>
          <w:sz w:val="24"/>
          <w:szCs w:val="24"/>
        </w:rPr>
      </w:pPr>
      <w:r>
        <w:rPr>
          <w:rFonts w:hint="eastAsia" w:ascii="宋体" w:hAnsi="宋体"/>
          <w:sz w:val="24"/>
          <w:szCs w:val="24"/>
        </w:rPr>
        <w:t>经营期限：</w:t>
      </w:r>
      <w:r>
        <w:rPr>
          <w:rFonts w:hint="eastAsia" w:ascii="宋体" w:hAnsi="宋体"/>
          <w:sz w:val="24"/>
          <w:szCs w:val="24"/>
          <w:u w:val="single"/>
        </w:rPr>
        <w:t xml:space="preserve">                                </w:t>
      </w:r>
      <w:r>
        <w:rPr>
          <w:rFonts w:hint="eastAsia" w:ascii="宋体" w:hAnsi="宋体"/>
          <w:sz w:val="24"/>
          <w:szCs w:val="24"/>
        </w:rPr>
        <w:t xml:space="preserve">                                 </w:t>
      </w:r>
    </w:p>
    <w:p w14:paraId="46FFEFDC">
      <w:pPr>
        <w:spacing w:line="360" w:lineRule="auto"/>
        <w:ind w:firstLine="480" w:firstLineChars="200"/>
        <w:rPr>
          <w:rFonts w:ascii="宋体" w:hAnsi="宋体"/>
          <w:sz w:val="24"/>
          <w:szCs w:val="24"/>
        </w:rPr>
      </w:pPr>
      <w:r>
        <w:rPr>
          <w:rFonts w:hint="eastAsia" w:ascii="宋体" w:hAnsi="宋体"/>
          <w:sz w:val="24"/>
          <w:szCs w:val="24"/>
        </w:rPr>
        <w:t>供应商</w:t>
      </w:r>
      <w:r>
        <w:rPr>
          <w:rFonts w:ascii="宋体" w:hAnsi="宋体"/>
          <w:sz w:val="24"/>
          <w:szCs w:val="24"/>
        </w:rPr>
        <w:t>纳税人识别号</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 xml:space="preserve">                           </w:t>
      </w:r>
    </w:p>
    <w:p w14:paraId="0645FF77">
      <w:pPr>
        <w:spacing w:line="360" w:lineRule="auto"/>
        <w:ind w:firstLine="480" w:firstLineChars="200"/>
        <w:rPr>
          <w:rFonts w:ascii="宋体" w:hAnsi="宋体"/>
          <w:sz w:val="24"/>
          <w:szCs w:val="24"/>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_</w:t>
      </w:r>
    </w:p>
    <w:p w14:paraId="245C4877">
      <w:pPr>
        <w:spacing w:line="360" w:lineRule="auto"/>
        <w:ind w:firstLine="480" w:firstLineChars="200"/>
        <w:rPr>
          <w:rFonts w:ascii="宋体" w:hAnsi="宋体"/>
          <w:sz w:val="24"/>
          <w:szCs w:val="24"/>
        </w:rPr>
      </w:pPr>
      <w:r>
        <w:rPr>
          <w:rFonts w:hint="eastAsia" w:ascii="宋体" w:hAnsi="宋体"/>
          <w:sz w:val="24"/>
          <w:szCs w:val="24"/>
        </w:rPr>
        <w:t>身份证号码：</w:t>
      </w:r>
      <w:r>
        <w:rPr>
          <w:rFonts w:hint="eastAsia" w:ascii="宋体" w:hAnsi="宋体"/>
          <w:sz w:val="24"/>
          <w:szCs w:val="24"/>
          <w:u w:val="single"/>
        </w:rPr>
        <w:t xml:space="preserve">                        </w:t>
      </w:r>
    </w:p>
    <w:p w14:paraId="2F28165F">
      <w:pPr>
        <w:spacing w:line="360" w:lineRule="auto"/>
        <w:ind w:firstLine="480" w:firstLineChars="200"/>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（供应商名称）的法定代表人。</w:t>
      </w:r>
    </w:p>
    <w:p w14:paraId="6A1CA1CB">
      <w:pPr>
        <w:spacing w:line="360" w:lineRule="auto"/>
        <w:ind w:firstLine="960" w:firstLineChars="400"/>
        <w:rPr>
          <w:rFonts w:ascii="宋体" w:hAnsi="宋体"/>
          <w:sz w:val="24"/>
          <w:szCs w:val="24"/>
        </w:rPr>
      </w:pPr>
      <w:r>
        <w:rPr>
          <w:rFonts w:hint="eastAsia" w:ascii="宋体" w:hAnsi="宋体"/>
          <w:sz w:val="24"/>
          <w:szCs w:val="24"/>
        </w:rPr>
        <w:t>特此证明。</w:t>
      </w:r>
    </w:p>
    <w:p w14:paraId="447C984B">
      <w:pPr>
        <w:spacing w:line="360" w:lineRule="auto"/>
        <w:rPr>
          <w:rFonts w:ascii="宋体" w:hAnsi="宋体"/>
          <w:sz w:val="24"/>
          <w:szCs w:val="24"/>
        </w:rPr>
      </w:pPr>
      <w:r>
        <w:rPr>
          <w:rFonts w:hint="eastAsia" w:ascii="宋体" w:hAnsi="宋体"/>
          <w:sz w:val="24"/>
          <w:szCs w:val="24"/>
        </w:rPr>
        <w:t xml:space="preserve">                            供应商：</w:t>
      </w:r>
      <w:r>
        <w:rPr>
          <w:rFonts w:hint="eastAsia" w:ascii="宋体" w:hAnsi="宋体"/>
          <w:sz w:val="24"/>
          <w:szCs w:val="24"/>
          <w:u w:val="single"/>
        </w:rPr>
        <w:t xml:space="preserve">              </w:t>
      </w:r>
      <w:r>
        <w:rPr>
          <w:rFonts w:hint="eastAsia" w:ascii="宋体" w:hAnsi="宋体"/>
          <w:sz w:val="24"/>
          <w:szCs w:val="24"/>
        </w:rPr>
        <w:t>（</w:t>
      </w:r>
      <w:r>
        <w:rPr>
          <w:rFonts w:hint="eastAsia"/>
        </w:rPr>
        <w:t>盖</w:t>
      </w:r>
      <w:r>
        <w:t>章</w:t>
      </w:r>
      <w:r>
        <w:rPr>
          <w:rFonts w:hint="eastAsia" w:ascii="宋体" w:hAnsi="宋体"/>
          <w:sz w:val="24"/>
          <w:szCs w:val="24"/>
        </w:rPr>
        <w:t>）</w:t>
      </w:r>
    </w:p>
    <w:p w14:paraId="395CD7A3">
      <w:pPr>
        <w:spacing w:line="360" w:lineRule="auto"/>
        <w:rPr>
          <w:rFonts w:ascii="宋体" w:hAnsi="宋体"/>
          <w:sz w:val="24"/>
          <w:szCs w:val="24"/>
        </w:rPr>
      </w:pPr>
      <w:r>
        <w:rPr>
          <w:rFonts w:hint="eastAsia" w:ascii="宋体" w:hAnsi="宋体"/>
          <w:sz w:val="24"/>
          <w:szCs w:val="24"/>
        </w:rPr>
        <w:t xml:space="preserve">                                      年    月    日</w:t>
      </w:r>
    </w:p>
    <w:p w14:paraId="3694FF4E">
      <w:pPr>
        <w:spacing w:line="240" w:lineRule="atLeast"/>
        <w:ind w:firstLine="236" w:firstLineChars="98"/>
        <w:rPr>
          <w:rFonts w:ascii="宋体" w:hAnsi="宋体" w:cs="Arial"/>
          <w:b/>
          <w:sz w:val="24"/>
          <w:szCs w:val="24"/>
        </w:rPr>
      </w:pPr>
    </w:p>
    <w:p w14:paraId="605B5086">
      <w:pPr>
        <w:spacing w:line="240" w:lineRule="atLeast"/>
        <w:ind w:firstLine="236" w:firstLineChars="98"/>
        <w:rPr>
          <w:rFonts w:ascii="宋体" w:hAnsi="宋体" w:cs="Arial"/>
          <w:b/>
          <w:sz w:val="24"/>
          <w:szCs w:val="24"/>
        </w:rPr>
      </w:pPr>
    </w:p>
    <w:p w14:paraId="04A0D101">
      <w:pPr>
        <w:spacing w:line="240" w:lineRule="atLeast"/>
        <w:ind w:firstLine="236" w:firstLineChars="98"/>
        <w:rPr>
          <w:rFonts w:ascii="宋体" w:hAnsi="宋体" w:cs="Arial"/>
          <w:b/>
          <w:sz w:val="24"/>
          <w:szCs w:val="24"/>
        </w:rPr>
      </w:pPr>
    </w:p>
    <w:p w14:paraId="5D09022E">
      <w:pPr>
        <w:spacing w:line="440" w:lineRule="exact"/>
        <w:ind w:left="195"/>
        <w:jc w:val="left"/>
        <w:rPr>
          <w:rFonts w:ascii="宋体" w:hAnsi="宋体" w:cs="Arial"/>
          <w:b/>
        </w:rPr>
      </w:pPr>
      <w:r>
        <w:rPr>
          <w:rFonts w:hint="eastAsia" w:ascii="宋体" w:hAnsi="宋体" w:cs="Arial"/>
          <w:b/>
        </w:rPr>
        <w:t>（五）财务状况报告</w:t>
      </w:r>
    </w:p>
    <w:p w14:paraId="274C8816">
      <w:pPr>
        <w:spacing w:line="440" w:lineRule="exact"/>
        <w:ind w:left="195"/>
        <w:jc w:val="left"/>
        <w:rPr>
          <w:rFonts w:ascii="宋体" w:hAnsi="宋体" w:cs="Arial"/>
          <w:b/>
        </w:rPr>
      </w:pPr>
    </w:p>
    <w:p w14:paraId="1AB399E3">
      <w:pPr>
        <w:spacing w:line="440" w:lineRule="exact"/>
        <w:ind w:left="195"/>
        <w:jc w:val="left"/>
        <w:rPr>
          <w:rFonts w:ascii="宋体" w:hAnsi="宋体" w:cs="Arial"/>
          <w:b/>
        </w:rPr>
      </w:pPr>
      <w:r>
        <w:rPr>
          <w:rFonts w:hint="eastAsia" w:ascii="宋体" w:hAnsi="宋体" w:cs="Arial"/>
          <w:b/>
        </w:rPr>
        <w:t>投标时需提供上一年度或近期的财务报表</w:t>
      </w:r>
    </w:p>
    <w:p w14:paraId="0B69848C">
      <w:pPr>
        <w:spacing w:line="440" w:lineRule="exact"/>
        <w:jc w:val="left"/>
        <w:rPr>
          <w:rFonts w:ascii="宋体" w:hAnsi="宋体" w:cs="Arial"/>
          <w:b/>
        </w:rPr>
      </w:pPr>
    </w:p>
    <w:p w14:paraId="3B0F7E45">
      <w:pPr>
        <w:pStyle w:val="22"/>
        <w:ind w:firstLine="562"/>
        <w:rPr>
          <w:rFonts w:ascii="宋体" w:hAnsi="宋体" w:cs="Arial"/>
          <w:b/>
        </w:rPr>
      </w:pPr>
    </w:p>
    <w:p w14:paraId="5CF0419D">
      <w:pPr>
        <w:pStyle w:val="22"/>
        <w:ind w:firstLine="562"/>
        <w:rPr>
          <w:rFonts w:ascii="宋体" w:hAnsi="宋体" w:cs="Arial"/>
          <w:b/>
        </w:rPr>
      </w:pPr>
    </w:p>
    <w:p w14:paraId="06589AB4">
      <w:pPr>
        <w:pStyle w:val="22"/>
        <w:ind w:firstLine="562"/>
        <w:rPr>
          <w:rFonts w:ascii="宋体" w:hAnsi="宋体" w:cs="Arial"/>
          <w:b/>
        </w:rPr>
      </w:pPr>
    </w:p>
    <w:p w14:paraId="388A9608">
      <w:pPr>
        <w:pStyle w:val="22"/>
        <w:ind w:firstLine="562"/>
        <w:rPr>
          <w:rFonts w:ascii="宋体" w:hAnsi="宋体" w:cs="Arial"/>
          <w:b/>
        </w:rPr>
      </w:pPr>
    </w:p>
    <w:p w14:paraId="64347391">
      <w:pPr>
        <w:pStyle w:val="22"/>
        <w:ind w:firstLine="562"/>
        <w:rPr>
          <w:rFonts w:ascii="宋体" w:hAnsi="宋体" w:cs="Arial"/>
          <w:b/>
        </w:rPr>
      </w:pPr>
    </w:p>
    <w:p w14:paraId="16BEF228">
      <w:pPr>
        <w:pStyle w:val="22"/>
        <w:ind w:firstLine="562"/>
        <w:rPr>
          <w:rFonts w:ascii="宋体" w:hAnsi="宋体" w:cs="Arial"/>
          <w:b/>
        </w:rPr>
      </w:pPr>
    </w:p>
    <w:p w14:paraId="092B5460">
      <w:pPr>
        <w:pStyle w:val="22"/>
        <w:ind w:firstLine="562"/>
        <w:rPr>
          <w:rFonts w:ascii="宋体" w:hAnsi="宋体" w:cs="Arial"/>
          <w:b/>
        </w:rPr>
      </w:pPr>
    </w:p>
    <w:p w14:paraId="41309722">
      <w:pPr>
        <w:pStyle w:val="22"/>
        <w:ind w:firstLine="562"/>
        <w:rPr>
          <w:rFonts w:ascii="宋体" w:hAnsi="宋体" w:cs="Arial"/>
          <w:b/>
        </w:rPr>
      </w:pPr>
    </w:p>
    <w:p w14:paraId="5D86ED4B">
      <w:pPr>
        <w:pStyle w:val="22"/>
        <w:ind w:firstLine="562"/>
        <w:rPr>
          <w:rFonts w:ascii="宋体" w:hAnsi="宋体" w:cs="Arial"/>
          <w:b/>
        </w:rPr>
      </w:pPr>
    </w:p>
    <w:p w14:paraId="7B08E2D4">
      <w:pPr>
        <w:pStyle w:val="22"/>
        <w:ind w:firstLine="562"/>
        <w:rPr>
          <w:rFonts w:ascii="宋体" w:hAnsi="宋体" w:cs="Arial"/>
          <w:b/>
        </w:rPr>
      </w:pPr>
    </w:p>
    <w:p w14:paraId="281E55D9">
      <w:pPr>
        <w:pStyle w:val="22"/>
        <w:ind w:firstLine="562"/>
        <w:rPr>
          <w:rFonts w:ascii="宋体" w:hAnsi="宋体" w:cs="Arial"/>
          <w:b/>
        </w:rPr>
      </w:pPr>
    </w:p>
    <w:p w14:paraId="30DEB98B">
      <w:pPr>
        <w:pStyle w:val="22"/>
        <w:ind w:firstLine="562"/>
        <w:rPr>
          <w:rFonts w:ascii="宋体" w:hAnsi="宋体" w:cs="Arial"/>
          <w:b/>
        </w:rPr>
      </w:pPr>
    </w:p>
    <w:p w14:paraId="46DF8FF1">
      <w:pPr>
        <w:pStyle w:val="22"/>
        <w:ind w:firstLine="562"/>
        <w:rPr>
          <w:rFonts w:ascii="宋体" w:hAnsi="宋体" w:cs="Arial"/>
          <w:b/>
        </w:rPr>
      </w:pPr>
    </w:p>
    <w:p w14:paraId="603B0CBC">
      <w:pPr>
        <w:pStyle w:val="22"/>
        <w:ind w:firstLine="562"/>
        <w:rPr>
          <w:rFonts w:ascii="宋体" w:hAnsi="宋体" w:cs="Arial"/>
          <w:b/>
        </w:rPr>
      </w:pPr>
    </w:p>
    <w:p w14:paraId="4A60B6D1">
      <w:pPr>
        <w:pStyle w:val="22"/>
        <w:ind w:firstLine="562"/>
        <w:rPr>
          <w:rFonts w:ascii="宋体" w:hAnsi="宋体" w:cs="Arial"/>
          <w:b/>
        </w:rPr>
      </w:pPr>
    </w:p>
    <w:p w14:paraId="7ECFD6E1">
      <w:pPr>
        <w:pStyle w:val="22"/>
        <w:ind w:firstLine="562"/>
        <w:rPr>
          <w:rFonts w:ascii="宋体" w:hAnsi="宋体" w:cs="Arial"/>
          <w:b/>
        </w:rPr>
      </w:pPr>
    </w:p>
    <w:p w14:paraId="1E67E8B0">
      <w:pPr>
        <w:spacing w:line="440" w:lineRule="exact"/>
        <w:ind w:left="195"/>
        <w:jc w:val="left"/>
        <w:rPr>
          <w:rFonts w:ascii="宋体" w:hAnsi="宋体" w:cs="Arial"/>
          <w:b/>
        </w:rPr>
      </w:pPr>
      <w:r>
        <w:rPr>
          <w:rFonts w:hint="eastAsia" w:ascii="宋体" w:hAnsi="宋体" w:cs="Arial"/>
          <w:b/>
        </w:rPr>
        <w:t>（六）近期纳税相关材料</w:t>
      </w:r>
    </w:p>
    <w:p w14:paraId="31947B0A">
      <w:pPr>
        <w:spacing w:line="440" w:lineRule="exact"/>
        <w:ind w:left="195"/>
        <w:jc w:val="left"/>
        <w:rPr>
          <w:rFonts w:ascii="宋体" w:hAnsi="宋体" w:cs="Arial"/>
          <w:b/>
        </w:rPr>
      </w:pPr>
    </w:p>
    <w:p w14:paraId="56034DC6">
      <w:pPr>
        <w:spacing w:line="440" w:lineRule="exact"/>
        <w:ind w:left="195"/>
        <w:jc w:val="left"/>
        <w:rPr>
          <w:rFonts w:ascii="宋体" w:hAnsi="宋体" w:cs="Arial"/>
          <w:b/>
        </w:rPr>
      </w:pPr>
    </w:p>
    <w:p w14:paraId="0DE51C90">
      <w:pPr>
        <w:spacing w:line="440" w:lineRule="exact"/>
        <w:ind w:left="195"/>
        <w:jc w:val="left"/>
        <w:rPr>
          <w:rFonts w:ascii="宋体" w:hAnsi="宋体" w:cs="Arial"/>
          <w:b/>
        </w:rPr>
      </w:pPr>
    </w:p>
    <w:p w14:paraId="4F6E3719">
      <w:pPr>
        <w:spacing w:line="440" w:lineRule="exact"/>
        <w:ind w:left="195"/>
        <w:jc w:val="left"/>
        <w:rPr>
          <w:rFonts w:ascii="宋体" w:hAnsi="宋体" w:cs="Arial"/>
          <w:b/>
        </w:rPr>
      </w:pPr>
    </w:p>
    <w:p w14:paraId="6B88BFBA">
      <w:pPr>
        <w:spacing w:line="440" w:lineRule="exact"/>
        <w:ind w:left="195"/>
        <w:jc w:val="left"/>
        <w:rPr>
          <w:rFonts w:ascii="宋体" w:hAnsi="宋体" w:cs="Arial"/>
          <w:b/>
        </w:rPr>
      </w:pPr>
    </w:p>
    <w:p w14:paraId="39B6BBC7">
      <w:pPr>
        <w:spacing w:line="440" w:lineRule="exact"/>
        <w:ind w:left="195"/>
        <w:jc w:val="left"/>
        <w:rPr>
          <w:rFonts w:ascii="宋体" w:hAnsi="宋体" w:cs="Arial"/>
          <w:b/>
        </w:rPr>
      </w:pPr>
    </w:p>
    <w:p w14:paraId="5230B721">
      <w:pPr>
        <w:spacing w:line="440" w:lineRule="exact"/>
        <w:ind w:left="195"/>
        <w:jc w:val="left"/>
        <w:rPr>
          <w:rFonts w:ascii="宋体" w:hAnsi="宋体" w:cs="Arial"/>
          <w:b/>
        </w:rPr>
      </w:pPr>
    </w:p>
    <w:p w14:paraId="063FAD9B">
      <w:pPr>
        <w:spacing w:line="440" w:lineRule="exact"/>
        <w:ind w:left="195"/>
        <w:jc w:val="left"/>
        <w:rPr>
          <w:rFonts w:ascii="宋体" w:hAnsi="宋体" w:cs="Arial"/>
          <w:b/>
        </w:rPr>
      </w:pPr>
    </w:p>
    <w:p w14:paraId="2A27AF55">
      <w:pPr>
        <w:spacing w:line="440" w:lineRule="exact"/>
        <w:ind w:left="195"/>
        <w:jc w:val="left"/>
        <w:rPr>
          <w:rFonts w:ascii="宋体" w:hAnsi="宋体" w:cs="Arial"/>
          <w:b/>
        </w:rPr>
      </w:pPr>
    </w:p>
    <w:p w14:paraId="1A59B0D8">
      <w:pPr>
        <w:spacing w:line="440" w:lineRule="exact"/>
        <w:ind w:left="195"/>
        <w:jc w:val="left"/>
        <w:rPr>
          <w:rFonts w:ascii="宋体" w:hAnsi="宋体" w:cs="Arial"/>
          <w:b/>
        </w:rPr>
      </w:pPr>
    </w:p>
    <w:p w14:paraId="2D453DC4">
      <w:pPr>
        <w:spacing w:line="440" w:lineRule="exact"/>
        <w:ind w:left="195"/>
        <w:jc w:val="left"/>
        <w:rPr>
          <w:rFonts w:ascii="宋体" w:hAnsi="宋体" w:cs="Arial"/>
          <w:b/>
        </w:rPr>
      </w:pPr>
    </w:p>
    <w:p w14:paraId="7056668A">
      <w:pPr>
        <w:spacing w:line="440" w:lineRule="exact"/>
        <w:ind w:left="195"/>
        <w:jc w:val="left"/>
        <w:rPr>
          <w:rFonts w:ascii="宋体" w:hAnsi="宋体" w:cs="Arial"/>
          <w:b/>
        </w:rPr>
      </w:pPr>
    </w:p>
    <w:p w14:paraId="50F9E618">
      <w:pPr>
        <w:spacing w:line="440" w:lineRule="exact"/>
        <w:ind w:left="195"/>
        <w:jc w:val="left"/>
        <w:rPr>
          <w:rFonts w:ascii="宋体" w:hAnsi="宋体" w:cs="Arial"/>
          <w:b/>
        </w:rPr>
      </w:pPr>
    </w:p>
    <w:p w14:paraId="14F4D7AA">
      <w:pPr>
        <w:spacing w:line="440" w:lineRule="exact"/>
        <w:ind w:left="195"/>
        <w:jc w:val="left"/>
        <w:rPr>
          <w:rFonts w:ascii="宋体" w:hAnsi="宋体" w:cs="Arial"/>
          <w:b/>
        </w:rPr>
      </w:pPr>
    </w:p>
    <w:p w14:paraId="1FE88CF9">
      <w:pPr>
        <w:spacing w:line="440" w:lineRule="exact"/>
        <w:ind w:left="195"/>
        <w:jc w:val="left"/>
        <w:rPr>
          <w:rFonts w:ascii="宋体" w:hAnsi="宋体" w:cs="Arial"/>
          <w:b/>
        </w:rPr>
      </w:pPr>
    </w:p>
    <w:p w14:paraId="262F7C9E">
      <w:pPr>
        <w:spacing w:line="440" w:lineRule="exact"/>
        <w:ind w:left="195"/>
        <w:jc w:val="left"/>
        <w:rPr>
          <w:rFonts w:ascii="宋体" w:hAnsi="宋体" w:cs="Arial"/>
          <w:b/>
        </w:rPr>
      </w:pPr>
    </w:p>
    <w:p w14:paraId="73F23CBE">
      <w:pPr>
        <w:spacing w:line="440" w:lineRule="exact"/>
        <w:ind w:left="195"/>
        <w:jc w:val="left"/>
        <w:rPr>
          <w:rFonts w:ascii="宋体" w:hAnsi="宋体" w:cs="Arial"/>
          <w:b/>
        </w:rPr>
      </w:pPr>
    </w:p>
    <w:p w14:paraId="5927FAAE">
      <w:pPr>
        <w:spacing w:line="440" w:lineRule="exact"/>
        <w:ind w:left="195"/>
        <w:jc w:val="left"/>
        <w:rPr>
          <w:rFonts w:ascii="宋体" w:hAnsi="宋体" w:cs="Arial"/>
          <w:b/>
        </w:rPr>
      </w:pPr>
    </w:p>
    <w:p w14:paraId="15290AB2">
      <w:pPr>
        <w:spacing w:line="440" w:lineRule="exact"/>
        <w:ind w:left="195"/>
        <w:jc w:val="left"/>
        <w:rPr>
          <w:rFonts w:ascii="宋体" w:hAnsi="宋体" w:cs="Arial"/>
          <w:b/>
        </w:rPr>
      </w:pPr>
    </w:p>
    <w:p w14:paraId="08403B23">
      <w:pPr>
        <w:spacing w:line="440" w:lineRule="exact"/>
        <w:ind w:left="195"/>
        <w:jc w:val="left"/>
        <w:rPr>
          <w:rFonts w:ascii="宋体" w:hAnsi="宋体" w:cs="Arial"/>
          <w:b/>
        </w:rPr>
      </w:pPr>
    </w:p>
    <w:p w14:paraId="3C87E38A">
      <w:pPr>
        <w:spacing w:line="440" w:lineRule="exact"/>
        <w:ind w:left="195"/>
        <w:jc w:val="left"/>
        <w:rPr>
          <w:rFonts w:ascii="宋体" w:hAnsi="宋体" w:cs="Arial"/>
          <w:b/>
        </w:rPr>
      </w:pPr>
    </w:p>
    <w:p w14:paraId="377E4175">
      <w:pPr>
        <w:pStyle w:val="22"/>
        <w:ind w:firstLine="562"/>
        <w:rPr>
          <w:rFonts w:ascii="宋体" w:hAnsi="宋体" w:cs="Arial"/>
          <w:b/>
        </w:rPr>
      </w:pPr>
    </w:p>
    <w:p w14:paraId="777DA729">
      <w:pPr>
        <w:pStyle w:val="22"/>
        <w:ind w:firstLine="562"/>
        <w:rPr>
          <w:rFonts w:ascii="宋体" w:hAnsi="宋体" w:cs="Arial"/>
          <w:b/>
        </w:rPr>
      </w:pPr>
    </w:p>
    <w:p w14:paraId="0D148555">
      <w:pPr>
        <w:pStyle w:val="22"/>
        <w:ind w:firstLine="562"/>
        <w:rPr>
          <w:rFonts w:ascii="宋体" w:hAnsi="宋体" w:cs="Arial"/>
          <w:b/>
        </w:rPr>
      </w:pPr>
    </w:p>
    <w:p w14:paraId="7A69D77B">
      <w:pPr>
        <w:pStyle w:val="22"/>
        <w:ind w:firstLine="562"/>
        <w:rPr>
          <w:rFonts w:ascii="宋体" w:hAnsi="宋体" w:cs="Arial"/>
          <w:b/>
        </w:rPr>
      </w:pPr>
    </w:p>
    <w:p w14:paraId="5E1DC811">
      <w:pPr>
        <w:pStyle w:val="22"/>
        <w:ind w:firstLine="562"/>
        <w:rPr>
          <w:rFonts w:ascii="宋体" w:hAnsi="宋体" w:cs="Arial"/>
          <w:b/>
        </w:rPr>
      </w:pPr>
    </w:p>
    <w:p w14:paraId="2C54A2CD">
      <w:pPr>
        <w:pStyle w:val="22"/>
        <w:ind w:left="0" w:leftChars="0" w:firstLine="0" w:firstLineChars="0"/>
        <w:rPr>
          <w:rFonts w:ascii="宋体" w:hAnsi="宋体" w:cs="Arial"/>
          <w:b/>
        </w:rPr>
      </w:pPr>
    </w:p>
    <w:p w14:paraId="765C0079">
      <w:pPr>
        <w:spacing w:line="440" w:lineRule="exact"/>
        <w:ind w:left="195"/>
        <w:jc w:val="left"/>
        <w:rPr>
          <w:rFonts w:ascii="宋体" w:hAnsi="宋体" w:cs="Arial"/>
          <w:b/>
        </w:rPr>
      </w:pPr>
      <w:r>
        <w:rPr>
          <w:rFonts w:hint="eastAsia" w:ascii="宋体" w:hAnsi="宋体" w:cs="Arial"/>
          <w:b/>
        </w:rPr>
        <w:t>（七）具备履行合同所必须的设备和专业技术能力的证明材料</w:t>
      </w:r>
    </w:p>
    <w:p w14:paraId="4D21BD87">
      <w:pPr>
        <w:spacing w:line="440" w:lineRule="exact"/>
        <w:ind w:left="195"/>
        <w:jc w:val="left"/>
        <w:rPr>
          <w:rFonts w:ascii="宋体" w:hAnsi="宋体" w:cs="Arial"/>
          <w:b/>
        </w:rPr>
      </w:pPr>
    </w:p>
    <w:p w14:paraId="557C0067">
      <w:pPr>
        <w:spacing w:line="440" w:lineRule="exact"/>
        <w:ind w:left="195"/>
        <w:jc w:val="left"/>
        <w:rPr>
          <w:rFonts w:ascii="宋体" w:hAnsi="宋体" w:cs="Arial"/>
          <w:b/>
        </w:rPr>
      </w:pPr>
    </w:p>
    <w:p w14:paraId="72D29A71">
      <w:pPr>
        <w:spacing w:line="440" w:lineRule="exact"/>
        <w:ind w:left="195"/>
        <w:jc w:val="left"/>
        <w:rPr>
          <w:rFonts w:ascii="宋体" w:hAnsi="宋体" w:cs="Arial"/>
          <w:b/>
        </w:rPr>
      </w:pPr>
    </w:p>
    <w:p w14:paraId="57ED87C7">
      <w:pPr>
        <w:spacing w:line="440" w:lineRule="exact"/>
        <w:ind w:left="195"/>
        <w:jc w:val="left"/>
        <w:rPr>
          <w:rFonts w:ascii="宋体" w:hAnsi="宋体" w:cs="Arial"/>
          <w:b/>
        </w:rPr>
      </w:pPr>
    </w:p>
    <w:p w14:paraId="141C51AA">
      <w:pPr>
        <w:spacing w:line="440" w:lineRule="exact"/>
        <w:ind w:left="195"/>
        <w:jc w:val="left"/>
        <w:rPr>
          <w:rFonts w:ascii="宋体" w:hAnsi="宋体" w:cs="Arial"/>
          <w:b/>
        </w:rPr>
      </w:pPr>
    </w:p>
    <w:p w14:paraId="3068F059">
      <w:pPr>
        <w:spacing w:line="440" w:lineRule="exact"/>
        <w:ind w:left="195"/>
        <w:jc w:val="left"/>
        <w:rPr>
          <w:rFonts w:ascii="宋体" w:hAnsi="宋体" w:cs="Arial"/>
          <w:b/>
        </w:rPr>
      </w:pPr>
    </w:p>
    <w:p w14:paraId="713353B2">
      <w:pPr>
        <w:spacing w:line="440" w:lineRule="exact"/>
        <w:ind w:left="195"/>
        <w:jc w:val="left"/>
        <w:rPr>
          <w:rFonts w:ascii="宋体" w:hAnsi="宋体" w:cs="Arial"/>
          <w:b/>
        </w:rPr>
      </w:pPr>
    </w:p>
    <w:p w14:paraId="3789011E">
      <w:pPr>
        <w:spacing w:line="440" w:lineRule="exact"/>
        <w:ind w:left="195"/>
        <w:jc w:val="left"/>
        <w:rPr>
          <w:rFonts w:ascii="宋体" w:hAnsi="宋体" w:cs="Arial"/>
          <w:b/>
        </w:rPr>
      </w:pPr>
    </w:p>
    <w:p w14:paraId="0B6D971B">
      <w:pPr>
        <w:spacing w:line="440" w:lineRule="exact"/>
        <w:ind w:left="195"/>
        <w:jc w:val="left"/>
        <w:rPr>
          <w:rFonts w:ascii="宋体" w:hAnsi="宋体" w:cs="Arial"/>
          <w:b/>
        </w:rPr>
      </w:pPr>
    </w:p>
    <w:p w14:paraId="094736EC">
      <w:pPr>
        <w:spacing w:line="440" w:lineRule="exact"/>
        <w:ind w:left="195"/>
        <w:jc w:val="left"/>
        <w:rPr>
          <w:rFonts w:ascii="宋体" w:hAnsi="宋体" w:cs="Arial"/>
          <w:b/>
        </w:rPr>
      </w:pPr>
    </w:p>
    <w:p w14:paraId="10044BF0">
      <w:pPr>
        <w:spacing w:line="440" w:lineRule="exact"/>
        <w:ind w:left="195"/>
        <w:jc w:val="left"/>
        <w:rPr>
          <w:rFonts w:ascii="宋体" w:hAnsi="宋体" w:cs="Arial"/>
          <w:b/>
        </w:rPr>
      </w:pPr>
    </w:p>
    <w:p w14:paraId="5A67E318">
      <w:pPr>
        <w:spacing w:line="440" w:lineRule="exact"/>
        <w:ind w:left="195"/>
        <w:jc w:val="left"/>
        <w:rPr>
          <w:rFonts w:ascii="宋体" w:hAnsi="宋体" w:cs="Arial"/>
          <w:b/>
        </w:rPr>
      </w:pPr>
    </w:p>
    <w:p w14:paraId="16CBAB32">
      <w:pPr>
        <w:spacing w:line="440" w:lineRule="exact"/>
        <w:ind w:left="195"/>
        <w:jc w:val="left"/>
        <w:rPr>
          <w:rFonts w:ascii="宋体" w:hAnsi="宋体" w:cs="Arial"/>
          <w:b/>
        </w:rPr>
      </w:pPr>
    </w:p>
    <w:p w14:paraId="2180192F">
      <w:pPr>
        <w:spacing w:line="440" w:lineRule="exact"/>
        <w:ind w:left="195"/>
        <w:jc w:val="left"/>
        <w:rPr>
          <w:rFonts w:ascii="宋体" w:hAnsi="宋体" w:cs="Arial"/>
          <w:b/>
        </w:rPr>
      </w:pPr>
    </w:p>
    <w:p w14:paraId="744A3FBB">
      <w:pPr>
        <w:spacing w:line="440" w:lineRule="exact"/>
        <w:ind w:left="195"/>
        <w:jc w:val="left"/>
        <w:rPr>
          <w:rFonts w:ascii="宋体" w:hAnsi="宋体" w:cs="Arial"/>
          <w:b/>
        </w:rPr>
      </w:pPr>
    </w:p>
    <w:p w14:paraId="55C9F10D">
      <w:pPr>
        <w:spacing w:line="440" w:lineRule="exact"/>
        <w:ind w:left="195"/>
        <w:jc w:val="left"/>
        <w:rPr>
          <w:rFonts w:ascii="宋体" w:hAnsi="宋体" w:cs="Arial"/>
          <w:b/>
        </w:rPr>
      </w:pPr>
    </w:p>
    <w:p w14:paraId="37CC14BB">
      <w:pPr>
        <w:spacing w:line="440" w:lineRule="exact"/>
        <w:ind w:left="195"/>
        <w:jc w:val="left"/>
        <w:rPr>
          <w:rFonts w:ascii="宋体" w:hAnsi="宋体" w:cs="Arial"/>
          <w:b/>
        </w:rPr>
      </w:pPr>
    </w:p>
    <w:p w14:paraId="3761A7AE">
      <w:pPr>
        <w:spacing w:line="440" w:lineRule="exact"/>
        <w:ind w:left="195"/>
        <w:jc w:val="left"/>
        <w:rPr>
          <w:rFonts w:ascii="宋体" w:hAnsi="宋体" w:cs="Arial"/>
          <w:b/>
        </w:rPr>
      </w:pPr>
    </w:p>
    <w:p w14:paraId="0D8775F7">
      <w:pPr>
        <w:spacing w:line="440" w:lineRule="exact"/>
        <w:ind w:left="195"/>
        <w:jc w:val="left"/>
        <w:rPr>
          <w:rFonts w:ascii="宋体" w:hAnsi="宋体" w:cs="Arial"/>
          <w:b/>
        </w:rPr>
      </w:pPr>
    </w:p>
    <w:p w14:paraId="0364A812">
      <w:pPr>
        <w:spacing w:line="440" w:lineRule="exact"/>
        <w:ind w:left="195"/>
        <w:jc w:val="left"/>
        <w:rPr>
          <w:rFonts w:ascii="宋体" w:hAnsi="宋体" w:cs="Arial"/>
          <w:b/>
        </w:rPr>
      </w:pPr>
    </w:p>
    <w:p w14:paraId="1C8CB5C0">
      <w:pPr>
        <w:pStyle w:val="22"/>
        <w:ind w:firstLine="562"/>
        <w:rPr>
          <w:rFonts w:ascii="宋体" w:hAnsi="宋体" w:cs="Arial"/>
          <w:b/>
        </w:rPr>
      </w:pPr>
    </w:p>
    <w:p w14:paraId="5DFDC87A">
      <w:pPr>
        <w:pStyle w:val="22"/>
        <w:ind w:firstLine="562"/>
        <w:rPr>
          <w:rFonts w:ascii="宋体" w:hAnsi="宋体" w:cs="Arial"/>
          <w:b/>
        </w:rPr>
      </w:pPr>
    </w:p>
    <w:p w14:paraId="69EAF203">
      <w:pPr>
        <w:pStyle w:val="22"/>
        <w:ind w:firstLine="562"/>
        <w:rPr>
          <w:rFonts w:ascii="宋体" w:hAnsi="宋体" w:cs="Arial"/>
          <w:b/>
        </w:rPr>
      </w:pPr>
    </w:p>
    <w:p w14:paraId="32142539">
      <w:pPr>
        <w:pStyle w:val="22"/>
        <w:ind w:firstLine="562"/>
        <w:rPr>
          <w:rFonts w:ascii="宋体" w:hAnsi="宋体" w:cs="Arial"/>
          <w:b/>
        </w:rPr>
      </w:pPr>
    </w:p>
    <w:p w14:paraId="0C969EEC">
      <w:pPr>
        <w:pStyle w:val="22"/>
        <w:ind w:left="0" w:leftChars="0" w:firstLine="0" w:firstLineChars="0"/>
        <w:rPr>
          <w:rFonts w:ascii="宋体" w:hAnsi="宋体" w:cs="Arial"/>
          <w:b/>
        </w:rPr>
      </w:pPr>
    </w:p>
    <w:p w14:paraId="26EE75DB">
      <w:pPr>
        <w:spacing w:line="440" w:lineRule="exact"/>
        <w:ind w:left="195"/>
        <w:jc w:val="left"/>
        <w:rPr>
          <w:rFonts w:ascii="宋体" w:hAnsi="宋体" w:cs="Arial"/>
          <w:b/>
        </w:rPr>
      </w:pPr>
    </w:p>
    <w:p w14:paraId="46FC7D86">
      <w:pPr>
        <w:spacing w:line="440" w:lineRule="exact"/>
        <w:ind w:left="195"/>
        <w:jc w:val="left"/>
        <w:rPr>
          <w:rFonts w:ascii="宋体" w:hAnsi="宋体" w:cs="Arial"/>
          <w:b/>
        </w:rPr>
      </w:pPr>
      <w:r>
        <w:rPr>
          <w:rFonts w:hint="eastAsia" w:ascii="宋体" w:hAnsi="宋体" w:cs="Arial"/>
          <w:b/>
        </w:rPr>
        <w:t>（八）书面声明</w:t>
      </w:r>
    </w:p>
    <w:p w14:paraId="04AA9F16">
      <w:pPr>
        <w:spacing w:line="440" w:lineRule="exact"/>
        <w:ind w:left="195"/>
        <w:jc w:val="left"/>
        <w:rPr>
          <w:rFonts w:ascii="宋体" w:hAnsi="宋体" w:cs="Arial"/>
          <w:b/>
        </w:rPr>
      </w:pPr>
      <w:r>
        <w:rPr>
          <w:rFonts w:hint="eastAsia" w:ascii="宋体" w:hAnsi="宋体" w:cs="Arial"/>
          <w:b/>
        </w:rPr>
        <w:t>参加政府采购活动前3年内在经营活动中没有重大违法记录或因违法经营被禁止在一定期限内参加政府采购活动但期限已届满的书面声明（供应商自行出具）</w:t>
      </w:r>
    </w:p>
    <w:p w14:paraId="0BFA47C6">
      <w:pPr>
        <w:spacing w:line="440" w:lineRule="exact"/>
        <w:ind w:left="195"/>
        <w:jc w:val="left"/>
        <w:rPr>
          <w:rFonts w:ascii="宋体" w:hAnsi="宋体" w:cs="Arial"/>
          <w:b/>
        </w:rPr>
      </w:pPr>
    </w:p>
    <w:p w14:paraId="5BC2F573">
      <w:pPr>
        <w:spacing w:line="440" w:lineRule="exact"/>
        <w:ind w:left="195"/>
        <w:jc w:val="left"/>
        <w:rPr>
          <w:rFonts w:ascii="宋体" w:hAnsi="宋体" w:cs="Arial"/>
          <w:b/>
        </w:rPr>
      </w:pPr>
    </w:p>
    <w:p w14:paraId="26DC5FC7">
      <w:pPr>
        <w:spacing w:line="440" w:lineRule="exact"/>
        <w:ind w:left="195"/>
        <w:jc w:val="left"/>
        <w:rPr>
          <w:rFonts w:ascii="宋体" w:hAnsi="宋体" w:cs="Arial"/>
          <w:b/>
        </w:rPr>
      </w:pPr>
    </w:p>
    <w:p w14:paraId="01447525">
      <w:pPr>
        <w:spacing w:line="440" w:lineRule="exact"/>
        <w:ind w:left="195"/>
        <w:jc w:val="left"/>
        <w:rPr>
          <w:rFonts w:ascii="宋体" w:hAnsi="宋体" w:cs="Arial"/>
          <w:b/>
        </w:rPr>
      </w:pPr>
    </w:p>
    <w:p w14:paraId="1AFB27B5">
      <w:pPr>
        <w:spacing w:line="440" w:lineRule="exact"/>
        <w:ind w:left="195"/>
        <w:jc w:val="left"/>
        <w:rPr>
          <w:rFonts w:ascii="宋体" w:hAnsi="宋体" w:cs="Arial"/>
          <w:b/>
        </w:rPr>
      </w:pPr>
    </w:p>
    <w:p w14:paraId="1CAC98FB">
      <w:pPr>
        <w:spacing w:line="440" w:lineRule="exact"/>
        <w:ind w:left="195"/>
        <w:jc w:val="left"/>
        <w:rPr>
          <w:rFonts w:ascii="宋体" w:hAnsi="宋体" w:cs="Arial"/>
          <w:b/>
        </w:rPr>
      </w:pPr>
    </w:p>
    <w:p w14:paraId="3E473B66">
      <w:pPr>
        <w:spacing w:line="440" w:lineRule="exact"/>
        <w:ind w:left="195"/>
        <w:jc w:val="left"/>
        <w:rPr>
          <w:rFonts w:ascii="宋体" w:hAnsi="宋体" w:cs="Arial"/>
          <w:b/>
        </w:rPr>
      </w:pPr>
    </w:p>
    <w:p w14:paraId="432012AA">
      <w:pPr>
        <w:spacing w:line="440" w:lineRule="exact"/>
        <w:ind w:left="195"/>
        <w:jc w:val="left"/>
        <w:rPr>
          <w:rFonts w:ascii="宋体" w:hAnsi="宋体" w:cs="Arial"/>
          <w:b/>
        </w:rPr>
      </w:pPr>
    </w:p>
    <w:p w14:paraId="0F848391">
      <w:pPr>
        <w:spacing w:line="440" w:lineRule="exact"/>
        <w:ind w:left="195"/>
        <w:jc w:val="left"/>
        <w:rPr>
          <w:rFonts w:ascii="宋体" w:hAnsi="宋体" w:cs="Arial"/>
          <w:b/>
        </w:rPr>
      </w:pPr>
    </w:p>
    <w:p w14:paraId="462F1846">
      <w:pPr>
        <w:spacing w:line="440" w:lineRule="exact"/>
        <w:ind w:left="195"/>
        <w:jc w:val="left"/>
        <w:rPr>
          <w:rFonts w:ascii="宋体" w:hAnsi="宋体" w:cs="Arial"/>
          <w:b/>
        </w:rPr>
      </w:pPr>
    </w:p>
    <w:p w14:paraId="66536393">
      <w:pPr>
        <w:spacing w:line="440" w:lineRule="exact"/>
        <w:ind w:left="195"/>
        <w:jc w:val="left"/>
        <w:rPr>
          <w:rFonts w:ascii="宋体" w:hAnsi="宋体" w:cs="Arial"/>
          <w:b/>
        </w:rPr>
      </w:pPr>
    </w:p>
    <w:p w14:paraId="358F22CC">
      <w:pPr>
        <w:spacing w:line="440" w:lineRule="exact"/>
        <w:ind w:left="195"/>
        <w:jc w:val="left"/>
        <w:rPr>
          <w:rFonts w:ascii="宋体" w:hAnsi="宋体" w:cs="Arial"/>
          <w:b/>
        </w:rPr>
      </w:pPr>
    </w:p>
    <w:p w14:paraId="0C8A6AA0">
      <w:pPr>
        <w:spacing w:line="440" w:lineRule="exact"/>
        <w:ind w:left="195"/>
        <w:jc w:val="left"/>
        <w:rPr>
          <w:rFonts w:ascii="宋体" w:hAnsi="宋体" w:cs="Arial"/>
          <w:b/>
        </w:rPr>
      </w:pPr>
    </w:p>
    <w:p w14:paraId="66102F92">
      <w:pPr>
        <w:spacing w:line="440" w:lineRule="exact"/>
        <w:ind w:left="195"/>
        <w:jc w:val="left"/>
        <w:rPr>
          <w:rFonts w:ascii="宋体" w:hAnsi="宋体" w:cs="Arial"/>
          <w:b/>
        </w:rPr>
      </w:pPr>
    </w:p>
    <w:p w14:paraId="10DFBDF1">
      <w:pPr>
        <w:spacing w:line="440" w:lineRule="exact"/>
        <w:ind w:left="195"/>
        <w:jc w:val="left"/>
        <w:rPr>
          <w:rFonts w:ascii="宋体" w:hAnsi="宋体" w:cs="Arial"/>
          <w:b/>
        </w:rPr>
      </w:pPr>
    </w:p>
    <w:p w14:paraId="2D8C50FF">
      <w:pPr>
        <w:spacing w:line="440" w:lineRule="exact"/>
        <w:ind w:left="195"/>
        <w:jc w:val="left"/>
        <w:rPr>
          <w:rFonts w:ascii="宋体" w:hAnsi="宋体" w:cs="Arial"/>
          <w:b/>
        </w:rPr>
      </w:pPr>
    </w:p>
    <w:p w14:paraId="70ACF128">
      <w:pPr>
        <w:pStyle w:val="22"/>
        <w:ind w:firstLine="562"/>
        <w:rPr>
          <w:rFonts w:ascii="宋体" w:hAnsi="宋体" w:cs="Arial"/>
          <w:b/>
        </w:rPr>
      </w:pPr>
    </w:p>
    <w:p w14:paraId="2B05680C">
      <w:pPr>
        <w:pStyle w:val="22"/>
        <w:ind w:firstLine="562"/>
        <w:rPr>
          <w:rFonts w:ascii="宋体" w:hAnsi="宋体" w:cs="Arial"/>
          <w:b/>
        </w:rPr>
      </w:pPr>
    </w:p>
    <w:p w14:paraId="6FE5E96D">
      <w:pPr>
        <w:pStyle w:val="22"/>
        <w:ind w:firstLine="562"/>
        <w:rPr>
          <w:rFonts w:ascii="宋体" w:hAnsi="宋体" w:cs="Arial"/>
          <w:b/>
        </w:rPr>
      </w:pPr>
    </w:p>
    <w:p w14:paraId="15C24D49">
      <w:pPr>
        <w:pStyle w:val="22"/>
        <w:ind w:firstLine="562"/>
        <w:rPr>
          <w:rFonts w:ascii="宋体" w:hAnsi="宋体" w:cs="Arial"/>
          <w:b/>
        </w:rPr>
      </w:pPr>
    </w:p>
    <w:p w14:paraId="05A555E8">
      <w:pPr>
        <w:pStyle w:val="22"/>
        <w:ind w:firstLine="562"/>
        <w:rPr>
          <w:rFonts w:ascii="宋体" w:hAnsi="宋体" w:cs="Arial"/>
          <w:b/>
        </w:rPr>
      </w:pPr>
    </w:p>
    <w:p w14:paraId="63F207B9">
      <w:pPr>
        <w:pStyle w:val="22"/>
        <w:ind w:firstLine="562"/>
        <w:rPr>
          <w:rFonts w:ascii="宋体" w:hAnsi="宋体" w:cs="Arial"/>
          <w:b/>
        </w:rPr>
      </w:pPr>
    </w:p>
    <w:p w14:paraId="3AE5D739">
      <w:pPr>
        <w:spacing w:line="440" w:lineRule="exact"/>
        <w:jc w:val="left"/>
        <w:rPr>
          <w:rFonts w:ascii="宋体" w:hAnsi="宋体" w:cs="Arial"/>
          <w:b/>
        </w:rPr>
      </w:pPr>
    </w:p>
    <w:p w14:paraId="07440752">
      <w:pPr>
        <w:spacing w:line="440" w:lineRule="exact"/>
        <w:ind w:left="195"/>
        <w:jc w:val="left"/>
        <w:rPr>
          <w:rFonts w:ascii="宋体" w:hAnsi="宋体" w:cs="Arial"/>
          <w:b/>
        </w:rPr>
      </w:pPr>
    </w:p>
    <w:p w14:paraId="0742F131">
      <w:pPr>
        <w:spacing w:line="440" w:lineRule="exact"/>
        <w:ind w:left="195"/>
        <w:jc w:val="left"/>
        <w:rPr>
          <w:rFonts w:ascii="宋体" w:hAnsi="宋体" w:cs="Arial"/>
          <w:b/>
        </w:rPr>
      </w:pPr>
      <w:r>
        <w:rPr>
          <w:rFonts w:hint="eastAsia" w:ascii="宋体" w:hAnsi="宋体" w:cs="Arial"/>
          <w:b/>
        </w:rPr>
        <w:t>（九）磋商文件规定的其他材料</w:t>
      </w:r>
    </w:p>
    <w:p w14:paraId="4288E6CA">
      <w:pPr>
        <w:spacing w:line="440" w:lineRule="exact"/>
        <w:ind w:left="195"/>
        <w:jc w:val="left"/>
        <w:rPr>
          <w:rFonts w:ascii="宋体" w:hAnsi="宋体" w:cs="Arial"/>
          <w:b/>
        </w:rPr>
      </w:pPr>
    </w:p>
    <w:permEnd w:id="10"/>
    <w:p w14:paraId="653FA773">
      <w:pPr>
        <w:pStyle w:val="28"/>
        <w:ind w:firstLine="0" w:firstLineChars="0"/>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CE04A">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DAF63A">
                          <w:pPr>
                            <w:pStyle w:val="14"/>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9DAF63A">
                    <w:pPr>
                      <w:pStyle w:val="1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B51E4">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9FA77F">
                          <w:pPr>
                            <w:pStyle w:val="14"/>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7C9FA77F">
                    <w:pPr>
                      <w:pStyle w:val="14"/>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BDF8D"/>
    <w:multiLevelType w:val="singleLevel"/>
    <w:tmpl w:val="E4DBDF8D"/>
    <w:lvl w:ilvl="0" w:tentative="0">
      <w:start w:val="1"/>
      <w:numFmt w:val="chineseCounting"/>
      <w:suff w:val="space"/>
      <w:lvlText w:val="第%1章"/>
      <w:lvlJc w:val="left"/>
      <w:rPr>
        <w:rFonts w:hint="eastAsia"/>
      </w:rPr>
    </w:lvl>
  </w:abstractNum>
  <w:abstractNum w:abstractNumId="1">
    <w:nsid w:val="F0B67030"/>
    <w:multiLevelType w:val="singleLevel"/>
    <w:tmpl w:val="F0B67030"/>
    <w:lvl w:ilvl="0" w:tentative="0">
      <w:start w:val="1"/>
      <w:numFmt w:val="chineseCounting"/>
      <w:suff w:val="nothing"/>
      <w:lvlText w:val="%1、"/>
      <w:lvlJc w:val="left"/>
      <w:rPr>
        <w:rFonts w:hint="eastAsia"/>
      </w:rPr>
    </w:lvl>
  </w:abstractNum>
  <w:abstractNum w:abstractNumId="2">
    <w:nsid w:val="0D371663"/>
    <w:multiLevelType w:val="multilevel"/>
    <w:tmpl w:val="0D371663"/>
    <w:lvl w:ilvl="0" w:tentative="0">
      <w:start w:val="1"/>
      <w:numFmt w:val="japaneseCounting"/>
      <w:lvlText w:val="（%1）"/>
      <w:lvlJc w:val="left"/>
      <w:pPr>
        <w:ind w:left="720" w:hanging="720"/>
      </w:pPr>
      <w:rPr>
        <w:rFonts w:hint="default" w:ascii="Times New Roman" w:hAnsi="Times New Roman" w:cs="Times New Roman"/>
      </w:rPr>
    </w:lvl>
    <w:lvl w:ilvl="1" w:tentative="0">
      <w:start w:val="10"/>
      <w:numFmt w:val="decimal"/>
      <w:lvlText w:val="%2、"/>
      <w:lvlJc w:val="left"/>
      <w:pPr>
        <w:ind w:left="876" w:hanging="456"/>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46A600C6"/>
    <w:multiLevelType w:val="multilevel"/>
    <w:tmpl w:val="46A600C6"/>
    <w:lvl w:ilvl="0" w:tentative="0">
      <w:start w:val="1"/>
      <w:numFmt w:val="decimal"/>
      <w:lvlText w:val="%1、"/>
      <w:lvlJc w:val="left"/>
      <w:pPr>
        <w:ind w:left="773" w:hanging="360"/>
      </w:pPr>
      <w:rPr>
        <w:rFonts w:hint="default" w:ascii="Times New Roman" w:hAnsi="Times New Roman" w:cs="Times New Roman"/>
      </w:rPr>
    </w:lvl>
    <w:lvl w:ilvl="1" w:tentative="0">
      <w:start w:val="1"/>
      <w:numFmt w:val="lowerLetter"/>
      <w:lvlText w:val="%2)"/>
      <w:lvlJc w:val="left"/>
      <w:pPr>
        <w:ind w:left="1253" w:hanging="420"/>
      </w:pPr>
      <w:rPr>
        <w:rFonts w:hint="default" w:ascii="Times New Roman" w:hAnsi="Times New Roman" w:cs="Times New Roman"/>
      </w:rPr>
    </w:lvl>
    <w:lvl w:ilvl="2" w:tentative="0">
      <w:start w:val="1"/>
      <w:numFmt w:val="lowerRoman"/>
      <w:lvlText w:val="%3."/>
      <w:lvlJc w:val="right"/>
      <w:pPr>
        <w:ind w:left="1673" w:hanging="420"/>
      </w:pPr>
      <w:rPr>
        <w:rFonts w:hint="default" w:ascii="Times New Roman" w:hAnsi="Times New Roman" w:cs="Times New Roman"/>
      </w:rPr>
    </w:lvl>
    <w:lvl w:ilvl="3" w:tentative="0">
      <w:start w:val="1"/>
      <w:numFmt w:val="decimal"/>
      <w:lvlText w:val="%4."/>
      <w:lvlJc w:val="left"/>
      <w:pPr>
        <w:ind w:left="2093" w:hanging="420"/>
      </w:pPr>
      <w:rPr>
        <w:rFonts w:hint="default" w:ascii="Times New Roman" w:hAnsi="Times New Roman" w:cs="Times New Roman"/>
      </w:rPr>
    </w:lvl>
    <w:lvl w:ilvl="4" w:tentative="0">
      <w:start w:val="1"/>
      <w:numFmt w:val="lowerLetter"/>
      <w:lvlText w:val="%5)"/>
      <w:lvlJc w:val="left"/>
      <w:pPr>
        <w:ind w:left="2513" w:hanging="420"/>
      </w:pPr>
      <w:rPr>
        <w:rFonts w:hint="default" w:ascii="Times New Roman" w:hAnsi="Times New Roman" w:cs="Times New Roman"/>
      </w:rPr>
    </w:lvl>
    <w:lvl w:ilvl="5" w:tentative="0">
      <w:start w:val="1"/>
      <w:numFmt w:val="lowerRoman"/>
      <w:lvlText w:val="%6."/>
      <w:lvlJc w:val="right"/>
      <w:pPr>
        <w:ind w:left="2933" w:hanging="420"/>
      </w:pPr>
      <w:rPr>
        <w:rFonts w:hint="default" w:ascii="Times New Roman" w:hAnsi="Times New Roman" w:cs="Times New Roman"/>
      </w:rPr>
    </w:lvl>
    <w:lvl w:ilvl="6" w:tentative="0">
      <w:start w:val="1"/>
      <w:numFmt w:val="decimal"/>
      <w:lvlText w:val="%7."/>
      <w:lvlJc w:val="left"/>
      <w:pPr>
        <w:ind w:left="3353" w:hanging="420"/>
      </w:pPr>
      <w:rPr>
        <w:rFonts w:hint="default" w:ascii="Times New Roman" w:hAnsi="Times New Roman" w:cs="Times New Roman"/>
      </w:rPr>
    </w:lvl>
    <w:lvl w:ilvl="7" w:tentative="0">
      <w:start w:val="1"/>
      <w:numFmt w:val="lowerLetter"/>
      <w:lvlText w:val="%8)"/>
      <w:lvlJc w:val="left"/>
      <w:pPr>
        <w:ind w:left="3773" w:hanging="420"/>
      </w:pPr>
      <w:rPr>
        <w:rFonts w:hint="default" w:ascii="Times New Roman" w:hAnsi="Times New Roman" w:cs="Times New Roman"/>
      </w:rPr>
    </w:lvl>
    <w:lvl w:ilvl="8" w:tentative="0">
      <w:start w:val="1"/>
      <w:numFmt w:val="lowerRoman"/>
      <w:lvlText w:val="%9."/>
      <w:lvlJc w:val="right"/>
      <w:pPr>
        <w:ind w:left="4193" w:hanging="420"/>
      </w:pPr>
      <w:rPr>
        <w:rFonts w:hint="default" w:ascii="Times New Roman" w:hAnsi="Times New Roman" w:cs="Times New Roman"/>
      </w:rPr>
    </w:lvl>
  </w:abstractNum>
  <w:abstractNum w:abstractNumId="4">
    <w:nsid w:val="48204760"/>
    <w:multiLevelType w:val="multilevel"/>
    <w:tmpl w:val="48204760"/>
    <w:lvl w:ilvl="0" w:tentative="0">
      <w:start w:val="1"/>
      <w:numFmt w:val="decimal"/>
      <w:lvlText w:val="%1、"/>
      <w:lvlJc w:val="left"/>
      <w:pPr>
        <w:tabs>
          <w:tab w:val="left" w:pos="1363"/>
        </w:tabs>
        <w:ind w:left="1363" w:hanging="720"/>
      </w:pPr>
      <w:rPr>
        <w:rFonts w:hint="eastAsia"/>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abstractNum w:abstractNumId="5">
    <w:nsid w:val="5B627FA4"/>
    <w:multiLevelType w:val="multilevel"/>
    <w:tmpl w:val="5B627FA4"/>
    <w:lvl w:ilvl="0" w:tentative="0">
      <w:start w:val="4"/>
      <w:numFmt w:val="decimal"/>
      <w:lvlText w:val="%1、"/>
      <w:lvlJc w:val="left"/>
      <w:pPr>
        <w:ind w:left="928" w:hanging="360"/>
      </w:pPr>
      <w:rPr>
        <w:rFonts w:hint="default" w:ascii="Times New Roman" w:hAnsi="Times New Roman" w:cs="Times New Roman"/>
      </w:rPr>
    </w:lvl>
    <w:lvl w:ilvl="1" w:tentative="0">
      <w:start w:val="1"/>
      <w:numFmt w:val="lowerLetter"/>
      <w:lvlText w:val="%2)"/>
      <w:lvlJc w:val="left"/>
      <w:pPr>
        <w:ind w:left="1357" w:hanging="420"/>
      </w:pPr>
      <w:rPr>
        <w:rFonts w:hint="default" w:ascii="Times New Roman" w:hAnsi="Times New Roman" w:cs="Times New Roman"/>
      </w:rPr>
    </w:lvl>
    <w:lvl w:ilvl="2" w:tentative="0">
      <w:start w:val="1"/>
      <w:numFmt w:val="lowerRoman"/>
      <w:lvlText w:val="%3."/>
      <w:lvlJc w:val="right"/>
      <w:pPr>
        <w:ind w:left="1777" w:hanging="420"/>
      </w:pPr>
      <w:rPr>
        <w:rFonts w:hint="default" w:ascii="Times New Roman" w:hAnsi="Times New Roman" w:cs="Times New Roman"/>
      </w:rPr>
    </w:lvl>
    <w:lvl w:ilvl="3" w:tentative="0">
      <w:start w:val="1"/>
      <w:numFmt w:val="decimal"/>
      <w:lvlText w:val="%4."/>
      <w:lvlJc w:val="left"/>
      <w:pPr>
        <w:ind w:left="2197" w:hanging="420"/>
      </w:pPr>
      <w:rPr>
        <w:rFonts w:hint="default" w:ascii="Times New Roman" w:hAnsi="Times New Roman" w:cs="Times New Roman"/>
      </w:rPr>
    </w:lvl>
    <w:lvl w:ilvl="4" w:tentative="0">
      <w:start w:val="1"/>
      <w:numFmt w:val="lowerLetter"/>
      <w:lvlText w:val="%5)"/>
      <w:lvlJc w:val="left"/>
      <w:pPr>
        <w:ind w:left="2617" w:hanging="420"/>
      </w:pPr>
      <w:rPr>
        <w:rFonts w:hint="default" w:ascii="Times New Roman" w:hAnsi="Times New Roman" w:cs="Times New Roman"/>
      </w:rPr>
    </w:lvl>
    <w:lvl w:ilvl="5" w:tentative="0">
      <w:start w:val="1"/>
      <w:numFmt w:val="lowerRoman"/>
      <w:lvlText w:val="%6."/>
      <w:lvlJc w:val="right"/>
      <w:pPr>
        <w:ind w:left="3037" w:hanging="420"/>
      </w:pPr>
      <w:rPr>
        <w:rFonts w:hint="default" w:ascii="Times New Roman" w:hAnsi="Times New Roman" w:cs="Times New Roman"/>
      </w:rPr>
    </w:lvl>
    <w:lvl w:ilvl="6" w:tentative="0">
      <w:start w:val="1"/>
      <w:numFmt w:val="decimal"/>
      <w:lvlText w:val="%7."/>
      <w:lvlJc w:val="left"/>
      <w:pPr>
        <w:ind w:left="3457" w:hanging="420"/>
      </w:pPr>
      <w:rPr>
        <w:rFonts w:hint="default" w:ascii="Times New Roman" w:hAnsi="Times New Roman" w:cs="Times New Roman"/>
      </w:rPr>
    </w:lvl>
    <w:lvl w:ilvl="7" w:tentative="0">
      <w:start w:val="1"/>
      <w:numFmt w:val="lowerLetter"/>
      <w:lvlText w:val="%8)"/>
      <w:lvlJc w:val="left"/>
      <w:pPr>
        <w:ind w:left="3877" w:hanging="420"/>
      </w:pPr>
      <w:rPr>
        <w:rFonts w:hint="default" w:ascii="Times New Roman" w:hAnsi="Times New Roman" w:cs="Times New Roman"/>
      </w:rPr>
    </w:lvl>
    <w:lvl w:ilvl="8" w:tentative="0">
      <w:start w:val="1"/>
      <w:numFmt w:val="lowerRoman"/>
      <w:lvlText w:val="%9."/>
      <w:lvlJc w:val="right"/>
      <w:pPr>
        <w:ind w:left="4297" w:hanging="420"/>
      </w:pPr>
      <w:rPr>
        <w:rFonts w:hint="default" w:ascii="Times New Roman" w:hAnsi="Times New Roman" w:cs="Times New Roman"/>
      </w:rPr>
    </w:lvl>
  </w:abstractNum>
  <w:abstractNum w:abstractNumId="6">
    <w:nsid w:val="604740E7"/>
    <w:multiLevelType w:val="multilevel"/>
    <w:tmpl w:val="604740E7"/>
    <w:lvl w:ilvl="0" w:tentative="0">
      <w:start w:val="1"/>
      <w:numFmt w:val="japaneseCounting"/>
      <w:lvlText w:val="（%1）"/>
      <w:lvlJc w:val="left"/>
      <w:pPr>
        <w:ind w:left="915" w:hanging="720"/>
      </w:pPr>
      <w:rPr>
        <w:rFonts w:hint="default"/>
        <w:b w:val="0"/>
      </w:rPr>
    </w:lvl>
    <w:lvl w:ilvl="1" w:tentative="0">
      <w:start w:val="1"/>
      <w:numFmt w:val="lowerLetter"/>
      <w:lvlText w:val="%2)"/>
      <w:lvlJc w:val="left"/>
      <w:pPr>
        <w:ind w:left="1035" w:hanging="420"/>
      </w:pPr>
    </w:lvl>
    <w:lvl w:ilvl="2" w:tentative="0">
      <w:start w:val="1"/>
      <w:numFmt w:val="lowerRoman"/>
      <w:lvlText w:val="%3."/>
      <w:lvlJc w:val="right"/>
      <w:pPr>
        <w:ind w:left="1455" w:hanging="420"/>
      </w:pPr>
    </w:lvl>
    <w:lvl w:ilvl="3" w:tentative="0">
      <w:start w:val="1"/>
      <w:numFmt w:val="decimal"/>
      <w:lvlText w:val="%4."/>
      <w:lvlJc w:val="left"/>
      <w:pPr>
        <w:ind w:left="1875" w:hanging="420"/>
      </w:pPr>
    </w:lvl>
    <w:lvl w:ilvl="4" w:tentative="0">
      <w:start w:val="1"/>
      <w:numFmt w:val="lowerLetter"/>
      <w:lvlText w:val="%5)"/>
      <w:lvlJc w:val="left"/>
      <w:pPr>
        <w:ind w:left="2295" w:hanging="420"/>
      </w:pPr>
    </w:lvl>
    <w:lvl w:ilvl="5" w:tentative="0">
      <w:start w:val="1"/>
      <w:numFmt w:val="lowerRoman"/>
      <w:lvlText w:val="%6."/>
      <w:lvlJc w:val="right"/>
      <w:pPr>
        <w:ind w:left="2715" w:hanging="420"/>
      </w:pPr>
    </w:lvl>
    <w:lvl w:ilvl="6" w:tentative="0">
      <w:start w:val="1"/>
      <w:numFmt w:val="decimal"/>
      <w:lvlText w:val="%7."/>
      <w:lvlJc w:val="left"/>
      <w:pPr>
        <w:ind w:left="3135" w:hanging="420"/>
      </w:pPr>
    </w:lvl>
    <w:lvl w:ilvl="7" w:tentative="0">
      <w:start w:val="1"/>
      <w:numFmt w:val="lowerLetter"/>
      <w:lvlText w:val="%8)"/>
      <w:lvlJc w:val="left"/>
      <w:pPr>
        <w:ind w:left="3555" w:hanging="420"/>
      </w:pPr>
    </w:lvl>
    <w:lvl w:ilvl="8" w:tentative="0">
      <w:start w:val="1"/>
      <w:numFmt w:val="lowerRoman"/>
      <w:lvlText w:val="%9."/>
      <w:lvlJc w:val="right"/>
      <w:pPr>
        <w:ind w:left="3975" w:hanging="420"/>
      </w:pPr>
    </w:lvl>
  </w:abstractNum>
  <w:abstractNum w:abstractNumId="7">
    <w:nsid w:val="62B0569D"/>
    <w:multiLevelType w:val="multilevel"/>
    <w:tmpl w:val="62B0569D"/>
    <w:lvl w:ilvl="0" w:tentative="0">
      <w:start w:val="3"/>
      <w:numFmt w:val="decimal"/>
      <w:lvlText w:val="%1）"/>
      <w:lvlJc w:val="left"/>
      <w:pPr>
        <w:ind w:left="885" w:hanging="360"/>
      </w:pPr>
      <w:rPr>
        <w:rFonts w:hint="default" w:ascii="Times New Roman" w:hAnsi="Times New Roman" w:cs="Times New Roman"/>
      </w:rPr>
    </w:lvl>
    <w:lvl w:ilvl="1" w:tentative="0">
      <w:start w:val="1"/>
      <w:numFmt w:val="lowerLetter"/>
      <w:lvlText w:val="%2)"/>
      <w:lvlJc w:val="left"/>
      <w:pPr>
        <w:ind w:left="1365" w:hanging="420"/>
      </w:pPr>
      <w:rPr>
        <w:rFonts w:hint="default" w:ascii="Times New Roman" w:hAnsi="Times New Roman" w:cs="Times New Roman"/>
      </w:rPr>
    </w:lvl>
    <w:lvl w:ilvl="2" w:tentative="0">
      <w:start w:val="1"/>
      <w:numFmt w:val="lowerRoman"/>
      <w:lvlText w:val="%3."/>
      <w:lvlJc w:val="right"/>
      <w:pPr>
        <w:ind w:left="1785" w:hanging="420"/>
      </w:pPr>
      <w:rPr>
        <w:rFonts w:hint="default" w:ascii="Times New Roman" w:hAnsi="Times New Roman" w:cs="Times New Roman"/>
      </w:rPr>
    </w:lvl>
    <w:lvl w:ilvl="3" w:tentative="0">
      <w:start w:val="1"/>
      <w:numFmt w:val="decimal"/>
      <w:lvlText w:val="%4."/>
      <w:lvlJc w:val="left"/>
      <w:pPr>
        <w:ind w:left="2205" w:hanging="420"/>
      </w:pPr>
      <w:rPr>
        <w:rFonts w:hint="default" w:ascii="Times New Roman" w:hAnsi="Times New Roman" w:cs="Times New Roman"/>
      </w:rPr>
    </w:lvl>
    <w:lvl w:ilvl="4" w:tentative="0">
      <w:start w:val="1"/>
      <w:numFmt w:val="lowerLetter"/>
      <w:lvlText w:val="%5)"/>
      <w:lvlJc w:val="left"/>
      <w:pPr>
        <w:ind w:left="2625" w:hanging="420"/>
      </w:pPr>
      <w:rPr>
        <w:rFonts w:hint="default" w:ascii="Times New Roman" w:hAnsi="Times New Roman" w:cs="Times New Roman"/>
      </w:rPr>
    </w:lvl>
    <w:lvl w:ilvl="5" w:tentative="0">
      <w:start w:val="1"/>
      <w:numFmt w:val="lowerRoman"/>
      <w:lvlText w:val="%6."/>
      <w:lvlJc w:val="right"/>
      <w:pPr>
        <w:ind w:left="3045" w:hanging="420"/>
      </w:pPr>
      <w:rPr>
        <w:rFonts w:hint="default" w:ascii="Times New Roman" w:hAnsi="Times New Roman" w:cs="Times New Roman"/>
      </w:rPr>
    </w:lvl>
    <w:lvl w:ilvl="6" w:tentative="0">
      <w:start w:val="1"/>
      <w:numFmt w:val="decimal"/>
      <w:lvlText w:val="%7."/>
      <w:lvlJc w:val="left"/>
      <w:pPr>
        <w:ind w:left="3465" w:hanging="420"/>
      </w:pPr>
      <w:rPr>
        <w:rFonts w:hint="default" w:ascii="Times New Roman" w:hAnsi="Times New Roman" w:cs="Times New Roman"/>
      </w:rPr>
    </w:lvl>
    <w:lvl w:ilvl="7" w:tentative="0">
      <w:start w:val="1"/>
      <w:numFmt w:val="lowerLetter"/>
      <w:lvlText w:val="%8)"/>
      <w:lvlJc w:val="left"/>
      <w:pPr>
        <w:ind w:left="3885" w:hanging="420"/>
      </w:pPr>
      <w:rPr>
        <w:rFonts w:hint="default" w:ascii="Times New Roman" w:hAnsi="Times New Roman" w:cs="Times New Roman"/>
      </w:rPr>
    </w:lvl>
    <w:lvl w:ilvl="8" w:tentative="0">
      <w:start w:val="1"/>
      <w:numFmt w:val="lowerRoman"/>
      <w:lvlText w:val="%9."/>
      <w:lvlJc w:val="right"/>
      <w:pPr>
        <w:ind w:left="4305" w:hanging="420"/>
      </w:pPr>
      <w:rPr>
        <w:rFonts w:hint="default" w:ascii="Times New Roman" w:hAnsi="Times New Roman"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285647C9"/>
    <w:rsid w:val="000170B0"/>
    <w:rsid w:val="00043185"/>
    <w:rsid w:val="00187713"/>
    <w:rsid w:val="001A4AB3"/>
    <w:rsid w:val="001C51EA"/>
    <w:rsid w:val="001F4F25"/>
    <w:rsid w:val="00267B97"/>
    <w:rsid w:val="0029719E"/>
    <w:rsid w:val="002E2F48"/>
    <w:rsid w:val="003D41DD"/>
    <w:rsid w:val="004E2B09"/>
    <w:rsid w:val="00503EEC"/>
    <w:rsid w:val="005A048F"/>
    <w:rsid w:val="005E2E77"/>
    <w:rsid w:val="005F1455"/>
    <w:rsid w:val="006526EC"/>
    <w:rsid w:val="006B08D3"/>
    <w:rsid w:val="007673F4"/>
    <w:rsid w:val="0077675B"/>
    <w:rsid w:val="007A7865"/>
    <w:rsid w:val="007B6739"/>
    <w:rsid w:val="00822F15"/>
    <w:rsid w:val="008762C7"/>
    <w:rsid w:val="00920EBD"/>
    <w:rsid w:val="00A06B06"/>
    <w:rsid w:val="00AB31EC"/>
    <w:rsid w:val="00AD0F28"/>
    <w:rsid w:val="00C462CF"/>
    <w:rsid w:val="00C97210"/>
    <w:rsid w:val="00C97233"/>
    <w:rsid w:val="00DC2931"/>
    <w:rsid w:val="00DF0D39"/>
    <w:rsid w:val="00E014B5"/>
    <w:rsid w:val="00EB0778"/>
    <w:rsid w:val="01826A17"/>
    <w:rsid w:val="07117EF5"/>
    <w:rsid w:val="08114650"/>
    <w:rsid w:val="0EEF6D6E"/>
    <w:rsid w:val="0F1D38DB"/>
    <w:rsid w:val="0F844B1E"/>
    <w:rsid w:val="113B16DB"/>
    <w:rsid w:val="123D2E77"/>
    <w:rsid w:val="125B0B9D"/>
    <w:rsid w:val="141019DD"/>
    <w:rsid w:val="159E5049"/>
    <w:rsid w:val="17D041A7"/>
    <w:rsid w:val="19A075E2"/>
    <w:rsid w:val="19BA4FB0"/>
    <w:rsid w:val="19FD28D6"/>
    <w:rsid w:val="1C093B64"/>
    <w:rsid w:val="1CB82578"/>
    <w:rsid w:val="21C347B6"/>
    <w:rsid w:val="243439DA"/>
    <w:rsid w:val="2569798E"/>
    <w:rsid w:val="25FA451E"/>
    <w:rsid w:val="260D5EB5"/>
    <w:rsid w:val="26306042"/>
    <w:rsid w:val="27C44DE4"/>
    <w:rsid w:val="285647C9"/>
    <w:rsid w:val="2CB25B89"/>
    <w:rsid w:val="2D485B6F"/>
    <w:rsid w:val="2DED578C"/>
    <w:rsid w:val="307B625B"/>
    <w:rsid w:val="30E20088"/>
    <w:rsid w:val="31653193"/>
    <w:rsid w:val="31794E91"/>
    <w:rsid w:val="323B015D"/>
    <w:rsid w:val="33641229"/>
    <w:rsid w:val="35F30A48"/>
    <w:rsid w:val="363423A1"/>
    <w:rsid w:val="36A11145"/>
    <w:rsid w:val="392C0A3B"/>
    <w:rsid w:val="39CA4E68"/>
    <w:rsid w:val="39E62997"/>
    <w:rsid w:val="3F28209D"/>
    <w:rsid w:val="3FFE67B2"/>
    <w:rsid w:val="45B918A8"/>
    <w:rsid w:val="46D02A05"/>
    <w:rsid w:val="479E2B03"/>
    <w:rsid w:val="488740D0"/>
    <w:rsid w:val="48EB621C"/>
    <w:rsid w:val="4A385C81"/>
    <w:rsid w:val="4BBB7C21"/>
    <w:rsid w:val="4C564DD1"/>
    <w:rsid w:val="4CAE1DC9"/>
    <w:rsid w:val="4E485577"/>
    <w:rsid w:val="4E4D2FFF"/>
    <w:rsid w:val="513149E8"/>
    <w:rsid w:val="514E10F6"/>
    <w:rsid w:val="53D17DBD"/>
    <w:rsid w:val="54630098"/>
    <w:rsid w:val="55C0310E"/>
    <w:rsid w:val="5689497F"/>
    <w:rsid w:val="570A5ABF"/>
    <w:rsid w:val="58D354A2"/>
    <w:rsid w:val="597D4C6F"/>
    <w:rsid w:val="5C8328B1"/>
    <w:rsid w:val="5E846CEB"/>
    <w:rsid w:val="5EE4753E"/>
    <w:rsid w:val="5F5C0E82"/>
    <w:rsid w:val="605D0B2A"/>
    <w:rsid w:val="61F51F86"/>
    <w:rsid w:val="642F125B"/>
    <w:rsid w:val="67DF4D46"/>
    <w:rsid w:val="6B3670C2"/>
    <w:rsid w:val="6D1F1741"/>
    <w:rsid w:val="6E093BE3"/>
    <w:rsid w:val="6F0937DE"/>
    <w:rsid w:val="6F4C5901"/>
    <w:rsid w:val="6FD74555"/>
    <w:rsid w:val="70E4517B"/>
    <w:rsid w:val="71542301"/>
    <w:rsid w:val="71FB3D88"/>
    <w:rsid w:val="73EF00BF"/>
    <w:rsid w:val="74213FF1"/>
    <w:rsid w:val="74CF1C9F"/>
    <w:rsid w:val="7769462C"/>
    <w:rsid w:val="77CE4F95"/>
    <w:rsid w:val="7AC878BC"/>
    <w:rsid w:val="7E495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415" w:lineRule="auto"/>
      <w:outlineLvl w:val="1"/>
    </w:pPr>
    <w:rPr>
      <w:rFonts w:ascii="Arial" w:hAnsi="Arial" w:cs="Arial"/>
      <w:b/>
      <w:bCs/>
    </w:rPr>
  </w:style>
  <w:style w:type="paragraph" w:styleId="4">
    <w:name w:val="heading 3"/>
    <w:basedOn w:val="1"/>
    <w:qFormat/>
    <w:uiPriority w:val="0"/>
    <w:pPr>
      <w:keepNext/>
      <w:keepLines/>
      <w:spacing w:line="412" w:lineRule="auto"/>
      <w:outlineLvl w:val="2"/>
    </w:pPr>
    <w:rPr>
      <w:b/>
      <w:bCs/>
      <w:sz w:val="32"/>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spacing w:line="360" w:lineRule="atLeast"/>
      <w:ind w:firstLine="420"/>
      <w:textAlignment w:val="baseline"/>
    </w:pPr>
    <w:rPr>
      <w:szCs w:val="20"/>
    </w:rPr>
  </w:style>
  <w:style w:type="paragraph" w:styleId="6">
    <w:name w:val="Body Text"/>
    <w:basedOn w:val="1"/>
    <w:next w:val="1"/>
    <w:qFormat/>
    <w:uiPriority w:val="0"/>
    <w:rPr>
      <w:rFonts w:ascii="宋体" w:hAnsi="Arial"/>
      <w:sz w:val="28"/>
      <w:szCs w:val="20"/>
    </w:rPr>
  </w:style>
  <w:style w:type="paragraph" w:styleId="7">
    <w:name w:val="Body Text Indent"/>
    <w:basedOn w:val="1"/>
    <w:next w:val="8"/>
    <w:qFormat/>
    <w:uiPriority w:val="0"/>
    <w:pPr>
      <w:ind w:firstLine="645"/>
    </w:pPr>
    <w:rPr>
      <w:rFonts w:ascii="Arial" w:hAnsi="Arial" w:eastAsia="仿宋_GB2312"/>
      <w:sz w:val="28"/>
    </w:rPr>
  </w:style>
  <w:style w:type="paragraph" w:styleId="8">
    <w:name w:val="envelope return"/>
    <w:basedOn w:val="1"/>
    <w:qFormat/>
    <w:uiPriority w:val="0"/>
    <w:pPr>
      <w:snapToGrid w:val="0"/>
    </w:pPr>
    <w:rPr>
      <w:rFonts w:ascii="Arial" w:hAnsi="Arial" w:cs="Arial"/>
      <w:szCs w:val="24"/>
    </w:rPr>
  </w:style>
  <w:style w:type="paragraph" w:styleId="9">
    <w:name w:val="toc 3"/>
    <w:basedOn w:val="1"/>
    <w:next w:val="1"/>
    <w:qFormat/>
    <w:uiPriority w:val="0"/>
    <w:pPr>
      <w:spacing w:before="100" w:beforeAutospacing="1" w:after="100" w:afterAutospacing="1"/>
      <w:ind w:left="400" w:leftChars="400"/>
    </w:pPr>
  </w:style>
  <w:style w:type="paragraph" w:styleId="10">
    <w:name w:val="Plain Text"/>
    <w:basedOn w:val="1"/>
    <w:qFormat/>
    <w:uiPriority w:val="0"/>
    <w:rPr>
      <w:rFonts w:ascii="宋体" w:hAnsi="Courier New"/>
      <w:szCs w:val="22"/>
    </w:rPr>
  </w:style>
  <w:style w:type="paragraph" w:styleId="11">
    <w:name w:val="Date"/>
    <w:basedOn w:val="1"/>
    <w:next w:val="1"/>
    <w:qFormat/>
    <w:uiPriority w:val="0"/>
    <w:rPr>
      <w:rFonts w:ascii="仿宋_GB2312" w:hAnsi="宋体" w:eastAsia="仿宋_GB2312" w:cs="宋体"/>
      <w:sz w:val="30"/>
      <w:szCs w:val="30"/>
    </w:rPr>
  </w:style>
  <w:style w:type="paragraph" w:styleId="12">
    <w:name w:val="Body Text Indent 2"/>
    <w:basedOn w:val="1"/>
    <w:qFormat/>
    <w:uiPriority w:val="0"/>
    <w:pPr>
      <w:ind w:left="630" w:firstLine="645"/>
    </w:pPr>
    <w:rPr>
      <w:rFonts w:ascii="Arial" w:hAnsi="Arial" w:eastAsia="仿宋_GB2312"/>
      <w:sz w:val="32"/>
      <w:szCs w:val="20"/>
    </w:rPr>
  </w:style>
  <w:style w:type="paragraph" w:styleId="13">
    <w:name w:val="Balloon Text"/>
    <w:basedOn w:val="1"/>
    <w:link w:val="32"/>
    <w:qFormat/>
    <w:uiPriority w:val="0"/>
    <w:rPr>
      <w:sz w:val="18"/>
      <w:szCs w:val="18"/>
    </w:rPr>
  </w:style>
  <w:style w:type="paragraph" w:styleId="14">
    <w:name w:val="footer"/>
    <w:basedOn w:val="1"/>
    <w:qFormat/>
    <w:uiPriority w:val="0"/>
    <w:pPr>
      <w:snapToGrid w:val="0"/>
      <w:jc w:val="left"/>
    </w:pPr>
    <w:rPr>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7"/>
    <w:next w:val="1"/>
    <w:qFormat/>
    <w:uiPriority w:val="39"/>
    <w:pPr>
      <w:spacing w:before="120" w:after="120"/>
      <w:jc w:val="left"/>
    </w:pPr>
    <w:rPr>
      <w:rFonts w:ascii="Times New Roman"/>
      <w:caps/>
      <w:szCs w:val="24"/>
    </w:rPr>
  </w:style>
  <w:style w:type="paragraph" w:styleId="17">
    <w:name w:val="index 1"/>
    <w:basedOn w:val="1"/>
    <w:next w:val="1"/>
    <w:semiHidden/>
    <w:qFormat/>
    <w:uiPriority w:val="0"/>
    <w:pPr>
      <w:jc w:val="center"/>
    </w:pPr>
    <w:rPr>
      <w:rFonts w:ascii="仿宋_GB2312" w:eastAsia="仿宋_GB2312"/>
      <w:b/>
      <w:bCs/>
      <w:sz w:val="28"/>
      <w:szCs w:val="20"/>
    </w:rPr>
  </w:style>
  <w:style w:type="paragraph" w:styleId="18">
    <w:name w:val="toc 2"/>
    <w:basedOn w:val="19"/>
    <w:next w:val="19"/>
    <w:qFormat/>
    <w:uiPriority w:val="0"/>
    <w:rPr>
      <w:rFonts w:eastAsia="仿宋_GB2312"/>
      <w:b/>
      <w:bCs/>
      <w:sz w:val="24"/>
      <w:szCs w:val="24"/>
    </w:rPr>
  </w:style>
  <w:style w:type="paragraph" w:styleId="19">
    <w:name w:val="index 2"/>
    <w:basedOn w:val="1"/>
    <w:next w:val="1"/>
    <w:qFormat/>
    <w:uiPriority w:val="0"/>
    <w:pPr>
      <w:spacing w:before="100" w:beforeAutospacing="1" w:after="100" w:afterAutospacing="1"/>
      <w:ind w:left="200" w:leftChars="200"/>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1">
    <w:name w:val="Body Text First Indent"/>
    <w:basedOn w:val="1"/>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22">
    <w:name w:val="Body Text First Indent 2"/>
    <w:basedOn w:val="7"/>
    <w:next w:val="6"/>
    <w:qFormat/>
    <w:uiPriority w:val="0"/>
    <w:pPr>
      <w:spacing w:after="120"/>
      <w:ind w:left="420" w:leftChars="200" w:firstLine="420" w:firstLineChars="200"/>
    </w:pPr>
  </w:style>
  <w:style w:type="character" w:styleId="25">
    <w:name w:val="Strong"/>
    <w:qFormat/>
    <w:uiPriority w:val="0"/>
    <w:rPr>
      <w:b/>
      <w:bCs/>
    </w:rPr>
  </w:style>
  <w:style w:type="character" w:styleId="26">
    <w:name w:val="annotation reference"/>
    <w:unhideWhenUsed/>
    <w:qFormat/>
    <w:uiPriority w:val="99"/>
    <w:rPr>
      <w:sz w:val="21"/>
      <w:szCs w:val="21"/>
    </w:rPr>
  </w:style>
  <w:style w:type="paragraph" w:customStyle="1" w:styleId="27">
    <w:name w:val="H1"/>
    <w:basedOn w:val="3"/>
    <w:next w:val="28"/>
    <w:qFormat/>
    <w:uiPriority w:val="0"/>
    <w:pPr>
      <w:spacing w:line="600" w:lineRule="exact"/>
      <w:jc w:val="center"/>
    </w:pPr>
    <w:rPr>
      <w:rFonts w:ascii="宋体" w:hAnsi="宋体" w:eastAsia="黑体" w:cs="宋体"/>
      <w:color w:val="000000"/>
      <w:sz w:val="32"/>
      <w:szCs w:val="32"/>
    </w:rPr>
  </w:style>
  <w:style w:type="paragraph" w:customStyle="1" w:styleId="28">
    <w:name w:val="GW-正文"/>
    <w:basedOn w:val="1"/>
    <w:qFormat/>
    <w:uiPriority w:val="0"/>
    <w:pPr>
      <w:spacing w:line="360" w:lineRule="auto"/>
      <w:ind w:firstLine="200" w:firstLineChars="200"/>
      <w:contextualSpacing/>
    </w:pPr>
  </w:style>
  <w:style w:type="paragraph" w:customStyle="1" w:styleId="29">
    <w:name w:val="H2"/>
    <w:basedOn w:val="4"/>
    <w:qFormat/>
    <w:uiPriority w:val="0"/>
    <w:pPr>
      <w:keepNext w:val="0"/>
      <w:keepLines w:val="0"/>
      <w:spacing w:line="360" w:lineRule="auto"/>
      <w:jc w:val="center"/>
    </w:pPr>
    <w:rPr>
      <w:rFonts w:ascii="宋体" w:hAnsi="宋体" w:cs="Arial"/>
      <w:color w:val="000000"/>
      <w:sz w:val="21"/>
      <w:szCs w:val="21"/>
    </w:rPr>
  </w:style>
  <w:style w:type="paragraph" w:customStyle="1" w:styleId="30">
    <w:name w:val="正文_0"/>
    <w:qFormat/>
    <w:uiPriority w:val="0"/>
    <w:pPr>
      <w:widowControl w:val="0"/>
      <w:jc w:val="both"/>
    </w:pPr>
    <w:rPr>
      <w:rFonts w:ascii="Calibri" w:hAnsi="Calibri" w:eastAsia="宋体" w:cs="Times New Roman"/>
      <w:kern w:val="2"/>
      <w:sz w:val="21"/>
      <w:lang w:val="en-US" w:eastAsia="zh-CN" w:bidi="ar-SA"/>
    </w:rPr>
  </w:style>
  <w:style w:type="paragraph" w:customStyle="1" w:styleId="31">
    <w:name w:val="p0"/>
    <w:basedOn w:val="1"/>
    <w:qFormat/>
    <w:uiPriority w:val="0"/>
    <w:pPr>
      <w:widowControl/>
    </w:pPr>
    <w:rPr>
      <w:kern w:val="0"/>
    </w:rPr>
  </w:style>
  <w:style w:type="character" w:customStyle="1" w:styleId="32">
    <w:name w:val="批注框文本 字符"/>
    <w:basedOn w:val="24"/>
    <w:link w:val="13"/>
    <w:qFormat/>
    <w:uiPriority w:val="0"/>
    <w:rPr>
      <w:kern w:val="2"/>
      <w:sz w:val="18"/>
      <w:szCs w:val="18"/>
    </w:rPr>
  </w:style>
  <w:style w:type="paragraph" w:customStyle="1" w:styleId="33">
    <w:name w:val="D&amp;L"/>
    <w:basedOn w:val="15"/>
    <w:autoRedefine/>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1354</Words>
  <Characters>1679</Characters>
  <Lines>159</Lines>
  <Paragraphs>44</Paragraphs>
  <TotalTime>0</TotalTime>
  <ScaleCrop>false</ScaleCrop>
  <LinksUpToDate>false</LinksUpToDate>
  <CharactersWithSpaces>1754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2022-06-05T01:51:00Z</dcterms:created>
  <dc:creator>轻触阳光</dc:creator>
  <cp:lastModifiedBy>fly me to the moon</cp:lastModifiedBy>
  <cp:lastPrinted>2022-08-17T07:41:00Z</cp:lastPrinted>
  <dcterms:modified xsi:type="dcterms:W3CDTF">2025-01-17T08:35:44Z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C6412C873D864E51A5148B9B43B725CE</vt:lpwstr>
  </property>
  <property fmtid="{D5CDD505-2E9C-101B-9397-08002B2CF9AE}" pid="4" name="KSOTemplateDocerSaveRecord">
    <vt:lpwstr>eyJoZGlkIjoiODI5ZGY5ODgxNzU2ZGVhMWFiZjRkNjFjZjhkZTZlYWEiLCJ1c2VySWQiOiIzNjQ5NDkwMzAifQ==</vt:lpwstr>
  </property>
</Properties>
</file>